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605" w:rsidRDefault="009A28A8" w:rsidP="00EF2834">
      <w:pPr>
        <w:shd w:val="clear" w:color="auto" w:fill="FFFFFF"/>
        <w:spacing w:after="0" w:line="240" w:lineRule="auto"/>
        <w:ind w:firstLine="284"/>
        <w:jc w:val="center"/>
        <w:rPr>
          <w:rFonts w:eastAsia="Times New Roman" w:cs="Times New Roman"/>
          <w:b/>
          <w:color w:val="000000" w:themeColor="text1"/>
          <w:spacing w:val="3"/>
          <w:szCs w:val="26"/>
          <w:lang w:eastAsia="en-GB"/>
        </w:rPr>
      </w:pPr>
      <w:r w:rsidRPr="007D7186">
        <w:rPr>
          <w:rFonts w:eastAsia="Times New Roman" w:cs="Times New Roman"/>
          <w:b/>
          <w:color w:val="000000" w:themeColor="text1"/>
          <w:spacing w:val="3"/>
          <w:szCs w:val="26"/>
          <w:lang w:eastAsia="en-GB"/>
        </w:rPr>
        <w:t>KẾT NỐI DOANH NGHIỆP VỚI NHÀ TRƯỜNG TRONG HOẠT ĐỘNG ĐÀO TẠO</w:t>
      </w:r>
      <w:r w:rsidR="00EC245A" w:rsidRPr="007D7186">
        <w:rPr>
          <w:rFonts w:eastAsia="Times New Roman" w:cs="Times New Roman"/>
          <w:b/>
          <w:color w:val="000000" w:themeColor="text1"/>
          <w:spacing w:val="3"/>
          <w:szCs w:val="26"/>
          <w:lang w:eastAsia="en-GB"/>
        </w:rPr>
        <w:t xml:space="preserve"> </w:t>
      </w:r>
      <w:r w:rsidR="005A6AD1" w:rsidRPr="007D7186">
        <w:rPr>
          <w:rFonts w:eastAsia="Times New Roman" w:cs="Times New Roman"/>
          <w:b/>
          <w:color w:val="000000" w:themeColor="text1"/>
          <w:spacing w:val="3"/>
          <w:szCs w:val="26"/>
          <w:lang w:eastAsia="en-GB"/>
        </w:rPr>
        <w:t>TẠI CÁC CƠ SỞ GIÁO DỤC NGHỀ NGHỆP</w:t>
      </w:r>
      <w:r w:rsidR="00EF2834">
        <w:rPr>
          <w:rFonts w:eastAsia="Times New Roman" w:cs="Times New Roman"/>
          <w:b/>
          <w:color w:val="000000" w:themeColor="text1"/>
          <w:spacing w:val="3"/>
          <w:szCs w:val="26"/>
          <w:lang w:eastAsia="en-GB"/>
        </w:rPr>
        <w:t xml:space="preserve"> </w:t>
      </w:r>
      <w:r w:rsidR="00EF2834">
        <w:rPr>
          <w:rFonts w:eastAsia="Times New Roman" w:cs="Times New Roman"/>
          <w:b/>
          <w:color w:val="000000" w:themeColor="text1"/>
          <w:spacing w:val="3"/>
          <w:szCs w:val="26"/>
          <w:lang w:eastAsia="en-GB"/>
        </w:rPr>
        <w:br/>
        <w:t>TRONG THỜI ĐẠI SỐ</w:t>
      </w:r>
    </w:p>
    <w:p w:rsidR="00EF2834" w:rsidRPr="00EF2834" w:rsidRDefault="00EF2834" w:rsidP="00EF2834">
      <w:pPr>
        <w:shd w:val="clear" w:color="auto" w:fill="FFFFFF"/>
        <w:spacing w:after="0" w:line="240" w:lineRule="auto"/>
        <w:ind w:firstLine="284"/>
        <w:jc w:val="center"/>
        <w:rPr>
          <w:rFonts w:eastAsia="Times New Roman" w:cs="Times New Roman"/>
          <w:b/>
          <w:color w:val="000000" w:themeColor="text1"/>
          <w:spacing w:val="3"/>
          <w:szCs w:val="26"/>
          <w:lang w:eastAsia="en-GB"/>
        </w:rPr>
      </w:pPr>
      <w:r w:rsidRPr="00EF2834">
        <w:rPr>
          <w:b/>
        </w:rPr>
        <w:t>CONNECTING BUSINESSES WITH EDUCATIONAL INSTITUTIONS IN VOCATIONAL TRAINING AT VOCATIONAL EDUCATION ESTABLISHMENTS IN THE DIGITAL ERA</w:t>
      </w:r>
    </w:p>
    <w:tbl>
      <w:tblPr>
        <w:tblStyle w:val="TableGrid"/>
        <w:tblW w:w="87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5674"/>
      </w:tblGrid>
      <w:tr w:rsidR="004666EE" w:rsidTr="00C403C5">
        <w:tc>
          <w:tcPr>
            <w:tcW w:w="3114" w:type="dxa"/>
            <w:vAlign w:val="center"/>
          </w:tcPr>
          <w:p w:rsidR="004666EE" w:rsidRDefault="004666EE" w:rsidP="001250CA">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ThS. Bùi Văn Huy</w:t>
            </w:r>
            <w:r>
              <w:rPr>
                <w:rFonts w:ascii="Times New Roman" w:hAnsi="Times New Roman" w:cs="Times New Roman"/>
                <w:b/>
                <w:spacing w:val="-4"/>
                <w:w w:val="98"/>
                <w:sz w:val="21"/>
                <w:szCs w:val="26"/>
                <w:vertAlign w:val="superscript"/>
              </w:rPr>
              <w:t>1</w:t>
            </w:r>
            <w:r>
              <w:rPr>
                <w:rFonts w:ascii="Times New Roman" w:hAnsi="Times New Roman" w:cs="Times New Roman"/>
                <w:b/>
                <w:spacing w:val="-4"/>
                <w:w w:val="98"/>
                <w:sz w:val="21"/>
                <w:szCs w:val="26"/>
              </w:rPr>
              <w:t xml:space="preserve"> </w:t>
            </w:r>
          </w:p>
          <w:p w:rsidR="004666EE" w:rsidRDefault="004666EE" w:rsidP="001250CA">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ThS. Trần Thị Thảo Hương</w:t>
            </w:r>
            <w:r>
              <w:rPr>
                <w:rFonts w:ascii="Times New Roman" w:hAnsi="Times New Roman" w:cs="Times New Roman"/>
                <w:b/>
                <w:spacing w:val="-4"/>
                <w:w w:val="98"/>
                <w:sz w:val="21"/>
                <w:szCs w:val="26"/>
                <w:vertAlign w:val="superscript"/>
              </w:rPr>
              <w:t>2</w:t>
            </w:r>
            <w:r>
              <w:rPr>
                <w:rFonts w:ascii="Times New Roman" w:hAnsi="Times New Roman" w:cs="Times New Roman"/>
                <w:b/>
                <w:spacing w:val="-4"/>
                <w:w w:val="98"/>
                <w:sz w:val="21"/>
                <w:szCs w:val="26"/>
              </w:rPr>
              <w:t xml:space="preserve"> </w:t>
            </w:r>
          </w:p>
          <w:p w:rsidR="004666EE" w:rsidRDefault="004666EE" w:rsidP="001250CA">
            <w:pPr>
              <w:spacing w:before="40"/>
              <w:rPr>
                <w:rFonts w:ascii="Times New Roman" w:hAnsi="Times New Roman" w:cs="Times New Roman"/>
                <w:b/>
                <w:spacing w:val="-4"/>
                <w:w w:val="98"/>
                <w:sz w:val="21"/>
                <w:szCs w:val="26"/>
              </w:rPr>
            </w:pPr>
          </w:p>
          <w:p w:rsidR="004666EE" w:rsidRDefault="004666EE" w:rsidP="001250CA">
            <w:pPr>
              <w:spacing w:before="40"/>
              <w:rPr>
                <w:rFonts w:ascii="Times New Roman" w:hAnsi="Times New Roman" w:cs="Times New Roman"/>
                <w:b/>
                <w:spacing w:val="-4"/>
                <w:w w:val="98"/>
                <w:sz w:val="21"/>
                <w:szCs w:val="26"/>
              </w:rPr>
            </w:pPr>
          </w:p>
          <w:p w:rsidR="004666EE" w:rsidRDefault="004666EE" w:rsidP="001250CA">
            <w:pPr>
              <w:spacing w:before="40"/>
              <w:rPr>
                <w:rFonts w:ascii="Times New Roman" w:hAnsi="Times New Roman" w:cs="Times New Roman"/>
                <w:b/>
                <w:spacing w:val="-4"/>
                <w:w w:val="98"/>
                <w:sz w:val="21"/>
                <w:szCs w:val="26"/>
              </w:rPr>
            </w:pPr>
          </w:p>
          <w:p w:rsidR="004666EE" w:rsidRDefault="004666EE" w:rsidP="001250CA">
            <w:pPr>
              <w:spacing w:before="40"/>
              <w:rPr>
                <w:rFonts w:ascii="Times New Roman" w:hAnsi="Times New Roman" w:cs="Times New Roman"/>
                <w:b/>
                <w:spacing w:val="-4"/>
                <w:w w:val="98"/>
                <w:sz w:val="21"/>
                <w:szCs w:val="26"/>
              </w:rPr>
            </w:pPr>
          </w:p>
          <w:p w:rsidR="004666EE" w:rsidRDefault="004666EE" w:rsidP="001250CA">
            <w:pPr>
              <w:spacing w:before="40"/>
              <w:rPr>
                <w:rFonts w:ascii="Times New Roman" w:hAnsi="Times New Roman" w:cs="Times New Roman"/>
                <w:b/>
                <w:spacing w:val="-4"/>
                <w:w w:val="98"/>
                <w:sz w:val="21"/>
                <w:szCs w:val="26"/>
              </w:rPr>
            </w:pPr>
          </w:p>
          <w:p w:rsidR="004666EE" w:rsidRDefault="004666EE" w:rsidP="001250CA">
            <w:pPr>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 xml:space="preserve">TỪ KHÓA: </w:t>
            </w:r>
            <w:r w:rsidRPr="00DD2D2D">
              <w:rPr>
                <w:rFonts w:ascii="Times New Roman" w:eastAsiaTheme="minorEastAsia" w:hAnsi="Times New Roman" w:cs="Times New Roman"/>
                <w:bCs/>
                <w:spacing w:val="-4"/>
                <w:w w:val="98"/>
                <w:sz w:val="21"/>
                <w:szCs w:val="21"/>
              </w:rPr>
              <w:t>K</w:t>
            </w:r>
            <w:r>
              <w:rPr>
                <w:rFonts w:ascii="Times New Roman" w:eastAsiaTheme="minorEastAsia" w:hAnsi="Times New Roman" w:cs="Times New Roman"/>
                <w:bCs/>
                <w:spacing w:val="-4"/>
                <w:w w:val="98"/>
                <w:sz w:val="21"/>
                <w:szCs w:val="21"/>
              </w:rPr>
              <w:t>ết</w:t>
            </w:r>
            <w:r w:rsidRPr="00DD2D2D">
              <w:rPr>
                <w:rFonts w:ascii="Times New Roman" w:eastAsiaTheme="minorEastAsia" w:hAnsi="Times New Roman" w:cs="Times New Roman"/>
                <w:bCs/>
                <w:spacing w:val="-4"/>
                <w:w w:val="98"/>
                <w:sz w:val="21"/>
                <w:szCs w:val="21"/>
              </w:rPr>
              <w:t xml:space="preserve"> nối doanh nghiệp; Giáo dục nghề nghiệp; chuyển đổi số; đào tạo nguồn nhân lực</w:t>
            </w:r>
            <w:r>
              <w:rPr>
                <w:rFonts w:ascii="Times New Roman" w:eastAsiaTheme="minorEastAsia" w:hAnsi="Times New Roman" w:cs="Times New Roman"/>
                <w:bCs/>
                <w:spacing w:val="-4"/>
                <w:w w:val="98"/>
                <w:sz w:val="21"/>
                <w:szCs w:val="21"/>
              </w:rPr>
              <w:t>.</w:t>
            </w:r>
          </w:p>
          <w:p w:rsidR="004666EE" w:rsidRDefault="004666EE" w:rsidP="001250CA">
            <w:pPr>
              <w:jc w:val="both"/>
              <w:rPr>
                <w:rFonts w:ascii="Times New Roman" w:hAnsi="Times New Roman" w:cs="Times New Roman"/>
                <w:b/>
                <w:bCs/>
                <w:color w:val="000000"/>
                <w:sz w:val="21"/>
                <w:szCs w:val="21"/>
              </w:rPr>
            </w:pPr>
          </w:p>
          <w:p w:rsidR="004666EE" w:rsidRDefault="004666EE" w:rsidP="001250CA">
            <w:pPr>
              <w:jc w:val="both"/>
              <w:rPr>
                <w:rFonts w:ascii="Times New Roman" w:hAnsi="Times New Roman" w:cs="Times New Roman"/>
                <w:b/>
                <w:bCs/>
                <w:color w:val="000000"/>
                <w:sz w:val="21"/>
                <w:szCs w:val="21"/>
              </w:rPr>
            </w:pPr>
          </w:p>
          <w:p w:rsidR="004666EE" w:rsidRDefault="004666EE" w:rsidP="001250CA">
            <w:pPr>
              <w:jc w:val="both"/>
              <w:rPr>
                <w:rFonts w:ascii="Times New Roman" w:hAnsi="Times New Roman" w:cs="Times New Roman"/>
                <w:b/>
                <w:bCs/>
                <w:color w:val="000000"/>
                <w:sz w:val="21"/>
                <w:szCs w:val="21"/>
              </w:rPr>
            </w:pPr>
          </w:p>
          <w:p w:rsidR="004666EE" w:rsidRDefault="004666EE" w:rsidP="001250CA">
            <w:pPr>
              <w:jc w:val="both"/>
              <w:rPr>
                <w:rFonts w:ascii="Times New Roman" w:hAnsi="Times New Roman" w:cs="Times New Roman"/>
                <w:b/>
                <w:bCs/>
                <w:color w:val="000000"/>
                <w:sz w:val="21"/>
                <w:szCs w:val="21"/>
              </w:rPr>
            </w:pPr>
          </w:p>
          <w:p w:rsidR="004666EE" w:rsidRDefault="004666EE" w:rsidP="001250CA">
            <w:pPr>
              <w:jc w:val="both"/>
              <w:rPr>
                <w:rFonts w:ascii="Times New Roman" w:hAnsi="Times New Roman" w:cs="Times New Roman"/>
                <w:b/>
                <w:bCs/>
                <w:color w:val="000000"/>
                <w:sz w:val="21"/>
                <w:szCs w:val="21"/>
              </w:rPr>
            </w:pPr>
          </w:p>
          <w:p w:rsidR="004666EE" w:rsidRDefault="004666EE" w:rsidP="001250CA">
            <w:pPr>
              <w:jc w:val="both"/>
              <w:rPr>
                <w:rFonts w:ascii="Times New Roman" w:hAnsi="Times New Roman" w:cs="Times New Roman"/>
                <w:b/>
                <w:bCs/>
                <w:color w:val="000000"/>
                <w:sz w:val="21"/>
                <w:szCs w:val="21"/>
              </w:rPr>
            </w:pPr>
          </w:p>
          <w:p w:rsidR="004666EE" w:rsidRDefault="004666EE" w:rsidP="001250CA">
            <w:pPr>
              <w:jc w:val="both"/>
              <w:rPr>
                <w:rFonts w:ascii="Times New Roman" w:hAnsi="Times New Roman" w:cs="Times New Roman"/>
                <w:b/>
                <w:bCs/>
                <w:color w:val="000000"/>
                <w:sz w:val="21"/>
                <w:szCs w:val="21"/>
              </w:rPr>
            </w:pPr>
          </w:p>
          <w:p w:rsidR="004666EE" w:rsidRDefault="004666EE" w:rsidP="001250CA">
            <w:pPr>
              <w:jc w:val="both"/>
              <w:rPr>
                <w:rFonts w:ascii="Times New Roman" w:hAnsi="Times New Roman" w:cs="Times New Roman"/>
                <w:b/>
                <w:bCs/>
                <w:color w:val="000000"/>
                <w:sz w:val="21"/>
                <w:szCs w:val="21"/>
              </w:rPr>
            </w:pPr>
          </w:p>
          <w:p w:rsidR="004666EE" w:rsidRDefault="004666EE" w:rsidP="001250CA">
            <w:pPr>
              <w:jc w:val="both"/>
              <w:rPr>
                <w:rFonts w:ascii="Times New Roman" w:hAnsi="Times New Roman" w:cs="Times New Roman"/>
                <w:b/>
                <w:bCs/>
                <w:color w:val="000000"/>
                <w:sz w:val="21"/>
                <w:szCs w:val="21"/>
              </w:rPr>
            </w:pPr>
          </w:p>
          <w:p w:rsidR="004666EE" w:rsidRDefault="004666EE" w:rsidP="001250CA">
            <w:pPr>
              <w:jc w:val="both"/>
              <w:rPr>
                <w:rFonts w:ascii="Times New Roman" w:hAnsi="Times New Roman" w:cs="Times New Roman"/>
                <w:b/>
                <w:bCs/>
                <w:color w:val="000000"/>
                <w:sz w:val="21"/>
                <w:szCs w:val="21"/>
              </w:rPr>
            </w:pPr>
          </w:p>
          <w:p w:rsidR="004666EE" w:rsidRDefault="004666EE" w:rsidP="001250CA">
            <w:pPr>
              <w:jc w:val="both"/>
              <w:rPr>
                <w:rFonts w:ascii="Times New Roman" w:hAnsi="Times New Roman" w:cs="Times New Roman"/>
                <w:b/>
                <w:bCs/>
                <w:color w:val="000000"/>
                <w:sz w:val="21"/>
                <w:szCs w:val="21"/>
              </w:rPr>
            </w:pPr>
          </w:p>
          <w:p w:rsidR="004666EE" w:rsidRDefault="004666EE" w:rsidP="001250CA">
            <w:pPr>
              <w:jc w:val="both"/>
              <w:rPr>
                <w:rFonts w:ascii="Times New Roman" w:hAnsi="Times New Roman" w:cs="Times New Roman"/>
                <w:b/>
                <w:bCs/>
                <w:color w:val="000000"/>
                <w:sz w:val="21"/>
                <w:szCs w:val="21"/>
              </w:rPr>
            </w:pPr>
          </w:p>
          <w:p w:rsidR="004666EE" w:rsidRPr="00DD2D2D" w:rsidRDefault="004666EE" w:rsidP="00DD2D2D">
            <w:pPr>
              <w:jc w:val="both"/>
              <w:rPr>
                <w:rFonts w:ascii="Times New Roman" w:hAnsi="Times New Roman" w:cs="Times New Roman"/>
                <w:color w:val="000000"/>
                <w:sz w:val="21"/>
                <w:szCs w:val="21"/>
              </w:rPr>
            </w:pPr>
            <w:r>
              <w:rPr>
                <w:rFonts w:ascii="Times New Roman" w:hAnsi="Times New Roman" w:cs="Times New Roman"/>
                <w:b/>
                <w:bCs/>
                <w:color w:val="000000"/>
                <w:sz w:val="21"/>
                <w:szCs w:val="21"/>
              </w:rPr>
              <w:t>KEY WORDS</w:t>
            </w:r>
            <w:r>
              <w:rPr>
                <w:rFonts w:ascii="Times New Roman" w:hAnsi="Times New Roman" w:cs="Times New Roman"/>
                <w:color w:val="000000"/>
                <w:sz w:val="21"/>
                <w:szCs w:val="21"/>
              </w:rPr>
              <w:t xml:space="preserve">: </w:t>
            </w:r>
            <w:r w:rsidRPr="00DD2D2D">
              <w:rPr>
                <w:rFonts w:ascii="Times New Roman" w:hAnsi="Times New Roman" w:cs="Times New Roman"/>
                <w:sz w:val="21"/>
                <w:szCs w:val="21"/>
              </w:rPr>
              <w:t>B</w:t>
            </w:r>
            <w:r w:rsidRPr="00DD2D2D">
              <w:rPr>
                <w:rFonts w:ascii="Times New Roman" w:eastAsiaTheme="minorEastAsia" w:hAnsi="Times New Roman" w:cs="Times New Roman"/>
                <w:bCs/>
                <w:spacing w:val="-4"/>
                <w:w w:val="98"/>
                <w:sz w:val="21"/>
                <w:szCs w:val="21"/>
              </w:rPr>
              <w:t>usiness connectivity; Vocational education; Digital transformation; Workforce development</w:t>
            </w:r>
          </w:p>
          <w:p w:rsidR="004666EE" w:rsidRDefault="004666EE" w:rsidP="001250CA">
            <w:pPr>
              <w:spacing w:before="40"/>
              <w:rPr>
                <w:rFonts w:ascii="Times New Roman" w:hAnsi="Times New Roman" w:cs="Times New Roman"/>
                <w:b/>
                <w:spacing w:val="-4"/>
                <w:w w:val="98"/>
                <w:sz w:val="21"/>
                <w:szCs w:val="26"/>
              </w:rPr>
            </w:pPr>
          </w:p>
          <w:p w:rsidR="004666EE" w:rsidRDefault="004666EE" w:rsidP="001250CA">
            <w:pPr>
              <w:spacing w:before="40"/>
              <w:rPr>
                <w:rFonts w:ascii="Times New Roman" w:hAnsi="Times New Roman" w:cs="Times New Roman"/>
                <w:b/>
                <w:spacing w:val="-4"/>
                <w:w w:val="98"/>
                <w:sz w:val="21"/>
                <w:szCs w:val="26"/>
              </w:rPr>
            </w:pPr>
          </w:p>
          <w:p w:rsidR="004666EE" w:rsidRDefault="004666EE" w:rsidP="001250CA">
            <w:pPr>
              <w:spacing w:before="40"/>
              <w:rPr>
                <w:rFonts w:ascii="Times New Roman" w:hAnsi="Times New Roman" w:cs="Times New Roman"/>
                <w:b/>
                <w:spacing w:val="-4"/>
                <w:w w:val="98"/>
                <w:sz w:val="21"/>
                <w:szCs w:val="26"/>
              </w:rPr>
            </w:pPr>
          </w:p>
          <w:p w:rsidR="004666EE" w:rsidRDefault="004666EE" w:rsidP="001250CA">
            <w:pPr>
              <w:spacing w:before="40"/>
              <w:rPr>
                <w:rFonts w:ascii="Times New Roman" w:hAnsi="Times New Roman" w:cs="Times New Roman"/>
                <w:b/>
                <w:spacing w:val="-4"/>
                <w:w w:val="98"/>
                <w:sz w:val="21"/>
                <w:szCs w:val="26"/>
              </w:rPr>
            </w:pPr>
          </w:p>
          <w:p w:rsidR="004666EE" w:rsidRDefault="004666EE" w:rsidP="001250CA">
            <w:pPr>
              <w:spacing w:before="40"/>
              <w:rPr>
                <w:rFonts w:ascii="Times New Roman" w:hAnsi="Times New Roman" w:cs="Times New Roman"/>
                <w:b/>
                <w:spacing w:val="-4"/>
                <w:w w:val="98"/>
                <w:sz w:val="21"/>
                <w:szCs w:val="26"/>
              </w:rPr>
            </w:pPr>
          </w:p>
          <w:p w:rsidR="004666EE" w:rsidRDefault="004666EE" w:rsidP="001250CA">
            <w:pPr>
              <w:spacing w:before="40"/>
              <w:rPr>
                <w:rFonts w:ascii="Times New Roman" w:hAnsi="Times New Roman" w:cs="Times New Roman"/>
                <w:b/>
                <w:spacing w:val="-4"/>
                <w:w w:val="98"/>
                <w:sz w:val="21"/>
                <w:szCs w:val="26"/>
              </w:rPr>
            </w:pPr>
          </w:p>
          <w:p w:rsidR="004666EE" w:rsidRDefault="004666EE" w:rsidP="001250CA">
            <w:pPr>
              <w:spacing w:before="40"/>
              <w:rPr>
                <w:rFonts w:ascii="Times New Roman" w:hAnsi="Times New Roman" w:cs="Times New Roman"/>
                <w:b/>
                <w:spacing w:val="-4"/>
                <w:w w:val="98"/>
                <w:sz w:val="21"/>
                <w:szCs w:val="26"/>
              </w:rPr>
            </w:pPr>
          </w:p>
          <w:p w:rsidR="004666EE" w:rsidRDefault="004666EE" w:rsidP="001250CA">
            <w:pPr>
              <w:spacing w:before="40"/>
              <w:rPr>
                <w:rFonts w:ascii="Times New Roman" w:hAnsi="Times New Roman" w:cs="Times New Roman"/>
                <w:b/>
                <w:spacing w:val="-4"/>
                <w:w w:val="98"/>
                <w:sz w:val="21"/>
                <w:szCs w:val="26"/>
              </w:rPr>
            </w:pPr>
          </w:p>
          <w:p w:rsidR="004666EE" w:rsidRDefault="004666EE" w:rsidP="001250CA">
            <w:pPr>
              <w:spacing w:before="40"/>
              <w:rPr>
                <w:rFonts w:ascii="Times New Roman" w:hAnsi="Times New Roman" w:cs="Times New Roman"/>
                <w:b/>
                <w:spacing w:val="-4"/>
                <w:w w:val="98"/>
                <w:sz w:val="21"/>
                <w:szCs w:val="26"/>
              </w:rPr>
            </w:pPr>
          </w:p>
          <w:p w:rsidR="004666EE" w:rsidRDefault="004666EE" w:rsidP="001250CA">
            <w:pPr>
              <w:spacing w:before="40"/>
              <w:rPr>
                <w:rFonts w:ascii="Times New Roman" w:hAnsi="Times New Roman" w:cs="Times New Roman"/>
                <w:b/>
                <w:spacing w:val="-4"/>
                <w:w w:val="98"/>
                <w:sz w:val="21"/>
                <w:szCs w:val="26"/>
              </w:rPr>
            </w:pPr>
          </w:p>
          <w:p w:rsidR="004666EE" w:rsidRDefault="004666EE" w:rsidP="001250CA">
            <w:pPr>
              <w:spacing w:before="40"/>
              <w:rPr>
                <w:rFonts w:ascii="Times New Roman" w:hAnsi="Times New Roman" w:cs="Times New Roman"/>
                <w:b/>
                <w:spacing w:val="-4"/>
                <w:w w:val="98"/>
                <w:sz w:val="21"/>
                <w:szCs w:val="26"/>
              </w:rPr>
            </w:pPr>
          </w:p>
        </w:tc>
        <w:tc>
          <w:tcPr>
            <w:tcW w:w="5674" w:type="dxa"/>
            <w:vAlign w:val="center"/>
          </w:tcPr>
          <w:p w:rsidR="004666EE" w:rsidRDefault="004666EE" w:rsidP="001250CA">
            <w:pPr>
              <w:spacing w:before="40"/>
              <w:jc w:val="both"/>
              <w:rPr>
                <w:rFonts w:ascii="Times New Roman" w:hAnsi="Times New Roman" w:cs="Times New Roman"/>
                <w:spacing w:val="-4"/>
                <w:w w:val="98"/>
                <w:sz w:val="21"/>
                <w:szCs w:val="26"/>
              </w:rPr>
            </w:pPr>
            <w:r>
              <w:rPr>
                <w:rFonts w:ascii="Times New Roman" w:hAnsi="Times New Roman" w:cs="Times New Roman"/>
                <w:spacing w:val="-4"/>
                <w:w w:val="98"/>
                <w:sz w:val="21"/>
                <w:szCs w:val="26"/>
                <w:vertAlign w:val="superscript"/>
              </w:rPr>
              <w:t>1</w:t>
            </w:r>
            <w:r>
              <w:rPr>
                <w:rFonts w:ascii="Times New Roman" w:hAnsi="Times New Roman" w:cs="Times New Roman"/>
                <w:spacing w:val="-4"/>
                <w:w w:val="98"/>
                <w:sz w:val="21"/>
                <w:szCs w:val="26"/>
              </w:rPr>
              <w:t xml:space="preserve">Chuyên viên Trường Cao đẳng Kinh tế  TP. HCM; </w:t>
            </w:r>
          </w:p>
          <w:p w:rsidR="004666EE" w:rsidRDefault="004666EE" w:rsidP="001250CA">
            <w:pPr>
              <w:spacing w:before="40"/>
              <w:jc w:val="both"/>
              <w:rPr>
                <w:rFonts w:ascii="Times New Roman" w:hAnsi="Times New Roman" w:cs="Times New Roman"/>
                <w:i/>
                <w:spacing w:val="-4"/>
                <w:w w:val="98"/>
                <w:sz w:val="21"/>
                <w:szCs w:val="26"/>
              </w:rPr>
            </w:pPr>
            <w:r>
              <w:rPr>
                <w:rFonts w:ascii="Times New Roman" w:hAnsi="Times New Roman" w:cs="Times New Roman"/>
                <w:i/>
                <w:spacing w:val="-4"/>
                <w:w w:val="98"/>
                <w:sz w:val="21"/>
                <w:szCs w:val="26"/>
              </w:rPr>
              <w:t xml:space="preserve"> Email: huybv.@kthcm.edu.vn.</w:t>
            </w:r>
          </w:p>
          <w:p w:rsidR="004666EE" w:rsidRDefault="004666EE" w:rsidP="001250CA">
            <w:pPr>
              <w:spacing w:before="40"/>
              <w:jc w:val="both"/>
              <w:rPr>
                <w:rFonts w:ascii="Times New Roman" w:hAnsi="Times New Roman" w:cs="Times New Roman"/>
                <w:spacing w:val="-4"/>
                <w:w w:val="98"/>
                <w:sz w:val="21"/>
                <w:szCs w:val="26"/>
              </w:rPr>
            </w:pPr>
            <w:r>
              <w:rPr>
                <w:rFonts w:ascii="Times New Roman" w:hAnsi="Times New Roman" w:cs="Times New Roman"/>
                <w:spacing w:val="-4"/>
                <w:w w:val="98"/>
                <w:sz w:val="21"/>
                <w:szCs w:val="26"/>
                <w:vertAlign w:val="superscript"/>
              </w:rPr>
              <w:t>2</w:t>
            </w:r>
            <w:r>
              <w:rPr>
                <w:rFonts w:ascii="Times New Roman" w:hAnsi="Times New Roman" w:cs="Times New Roman"/>
                <w:spacing w:val="-4"/>
                <w:w w:val="98"/>
                <w:sz w:val="21"/>
                <w:szCs w:val="26"/>
              </w:rPr>
              <w:t xml:space="preserve">Phó trưởng phòng Quan hệ hợp tác – Quản lý kho học – Thư viện Trường Cao đẳng Kinh tế  TP. HCM; </w:t>
            </w:r>
          </w:p>
          <w:p w:rsidR="004666EE" w:rsidRDefault="004666EE" w:rsidP="001250CA">
            <w:pPr>
              <w:spacing w:before="40"/>
              <w:jc w:val="both"/>
              <w:rPr>
                <w:rFonts w:ascii="Times New Roman" w:hAnsi="Times New Roman" w:cs="Times New Roman"/>
                <w:i/>
                <w:spacing w:val="-4"/>
                <w:w w:val="98"/>
                <w:sz w:val="21"/>
                <w:szCs w:val="26"/>
              </w:rPr>
            </w:pPr>
            <w:r>
              <w:rPr>
                <w:rFonts w:ascii="Times New Roman" w:hAnsi="Times New Roman" w:cs="Times New Roman"/>
                <w:i/>
                <w:spacing w:val="-4"/>
                <w:w w:val="98"/>
                <w:sz w:val="21"/>
                <w:szCs w:val="26"/>
              </w:rPr>
              <w:t xml:space="preserve"> Email: huongttt@hcmut.edu.vn.</w:t>
            </w:r>
          </w:p>
          <w:p w:rsidR="004666EE" w:rsidRDefault="004666EE" w:rsidP="001250CA">
            <w:pPr>
              <w:spacing w:before="40"/>
              <w:jc w:val="both"/>
              <w:rPr>
                <w:rFonts w:ascii="Times New Roman" w:hAnsi="Times New Roman" w:cs="Times New Roman"/>
                <w:i/>
                <w:spacing w:val="-4"/>
                <w:w w:val="98"/>
                <w:sz w:val="21"/>
                <w:szCs w:val="26"/>
              </w:rPr>
            </w:pPr>
          </w:p>
          <w:p w:rsidR="004666EE" w:rsidRPr="00DD2D2D" w:rsidRDefault="004666EE" w:rsidP="00DD2D2D">
            <w:pPr>
              <w:pStyle w:val="NormalWeb"/>
              <w:spacing w:before="240" w:beforeAutospacing="0" w:after="240" w:afterAutospacing="0"/>
              <w:jc w:val="both"/>
            </w:pPr>
            <w:r>
              <w:rPr>
                <w:rFonts w:ascii="Times New Roman" w:eastAsia="SimSun" w:hAnsi="Times New Roman"/>
                <w:b/>
                <w:color w:val="000000"/>
                <w:sz w:val="21"/>
                <w:szCs w:val="21"/>
              </w:rPr>
              <w:t xml:space="preserve">TÓM TẮT: </w:t>
            </w:r>
            <w:r w:rsidRPr="00DD2D2D">
              <w:rPr>
                <w:rFonts w:ascii="Times New Roman" w:hAnsi="Times New Roman"/>
                <w:color w:val="000000"/>
                <w:sz w:val="21"/>
                <w:szCs w:val="21"/>
              </w:rPr>
              <w:t>Trong bối cảnh chuyển đổi số và cách mạng công nghiệp 4.0, yêu cầu về nguồn nhân lực chất lượng cao ngày càng tăng, đặt ra thách thức lớn cho giáo dục nghề nghiệp (GDNN). Kết nối giữa cơ sở GDNN và doanh nghiệp được xem là giải pháp quan trọng nhằm nâng cao chất lượng đào tạo, đáp ứng nhu cầu thực tiễn. Nghiên cứu chỉ ra rằng, dù đã có nhiều mô hình hợp tác hiệu quả, nhưng mức độ tham gia thực chất của doanh nghiệp còn hạn chế do rào cản về nhận thức, cơ chế chính sách, năng lực triển khai và hạ tầng kỹ thuật. Để khắc phục, cần triển khai đồng bộ các giải pháp như hoàn thiện thể chế, tăng cường chuyển đổi số, phát triển đội ngũ nhà giáo và thiết lập cơ chế phối hợp đa chiều. Sự hợp tác bền vững giữa nhà trường và doanh nghiệp sẽ là nền tảng để phát triển hệ sinh thái GDNN linh hoạt, thích ứng và hiệu quả trong thời đại số.</w:t>
            </w:r>
          </w:p>
          <w:p w:rsidR="004666EE" w:rsidRPr="00DD2D2D" w:rsidRDefault="004666EE" w:rsidP="00DD2D2D">
            <w:pPr>
              <w:pStyle w:val="NormalWeb"/>
              <w:jc w:val="both"/>
              <w:rPr>
                <w:rFonts w:ascii="Times New Roman" w:hAnsi="Times New Roman"/>
                <w:color w:val="000000"/>
                <w:sz w:val="21"/>
                <w:szCs w:val="21"/>
              </w:rPr>
            </w:pPr>
            <w:r>
              <w:rPr>
                <w:rFonts w:ascii="Times New Roman" w:eastAsia="SimSun" w:hAnsi="Times New Roman"/>
                <w:b/>
                <w:color w:val="000000"/>
                <w:sz w:val="21"/>
                <w:szCs w:val="21"/>
              </w:rPr>
              <w:t xml:space="preserve">ABSTRACT: </w:t>
            </w:r>
            <w:r w:rsidRPr="00DD2D2D">
              <w:rPr>
                <w:rFonts w:ascii="Times New Roman" w:hAnsi="Times New Roman"/>
                <w:bCs/>
                <w:color w:val="000000"/>
                <w:sz w:val="21"/>
                <w:szCs w:val="21"/>
              </w:rPr>
              <w:t>In the context of digital transformation and the Fourth Industrial Revolution, the demand for high-quality human resources is rising, posing significant challenges for vocational education. The connection between vocational education institutions and businesses is considered a key solution to improving training quality and meeting practical needs. Studies indicate that although many effective cooperation models exist, the genuine engagement of enterprises remains limited due to barriers such as awareness, policy mechanisms, implementation capacity, and technical infrastructure. To address these issues, a comprehensive set of solutions must be implemented, including institutional reform, enhanced digital transformation, development of teaching staff, and the establishment of multidimensional coordination mechanisms. Sustainable collaboration between schools and businesses will serve as the foundation for building a flexible, adaptive, and efficient vocational education ecosystem in the digital age.</w:t>
            </w:r>
          </w:p>
        </w:tc>
      </w:tr>
    </w:tbl>
    <w:p w:rsidR="00CA52D7" w:rsidRDefault="00CA52D7" w:rsidP="00413051">
      <w:pPr>
        <w:shd w:val="clear" w:color="auto" w:fill="FFFFFF"/>
        <w:spacing w:after="0" w:line="240" w:lineRule="auto"/>
        <w:ind w:firstLine="284"/>
        <w:jc w:val="center"/>
        <w:rPr>
          <w:rFonts w:eastAsia="Times New Roman" w:cs="Times New Roman"/>
          <w:b/>
          <w:color w:val="000000" w:themeColor="text1"/>
          <w:spacing w:val="3"/>
          <w:szCs w:val="26"/>
          <w:lang w:eastAsia="en-GB"/>
        </w:rPr>
      </w:pPr>
    </w:p>
    <w:p w:rsidR="00CA52D7" w:rsidRDefault="00CA52D7">
      <w:pPr>
        <w:rPr>
          <w:rFonts w:eastAsia="Times New Roman" w:cs="Times New Roman"/>
          <w:b/>
          <w:color w:val="000000" w:themeColor="text1"/>
          <w:spacing w:val="3"/>
          <w:szCs w:val="26"/>
          <w:lang w:eastAsia="en-GB"/>
        </w:rPr>
      </w:pPr>
      <w:r>
        <w:rPr>
          <w:rFonts w:eastAsia="Times New Roman" w:cs="Times New Roman"/>
          <w:b/>
          <w:color w:val="000000" w:themeColor="text1"/>
          <w:spacing w:val="3"/>
          <w:szCs w:val="26"/>
          <w:lang w:eastAsia="en-GB"/>
        </w:rPr>
        <w:br w:type="page"/>
      </w:r>
    </w:p>
    <w:p w:rsidR="00EF2834" w:rsidRPr="007D7186" w:rsidRDefault="00EF2834" w:rsidP="00413051">
      <w:pPr>
        <w:shd w:val="clear" w:color="auto" w:fill="FFFFFF"/>
        <w:spacing w:after="0" w:line="240" w:lineRule="auto"/>
        <w:ind w:firstLine="284"/>
        <w:jc w:val="center"/>
        <w:rPr>
          <w:rFonts w:eastAsia="Times New Roman" w:cs="Times New Roman"/>
          <w:b/>
          <w:color w:val="000000" w:themeColor="text1"/>
          <w:spacing w:val="3"/>
          <w:szCs w:val="26"/>
          <w:lang w:eastAsia="en-GB"/>
        </w:rPr>
      </w:pPr>
      <w:bookmarkStart w:id="0" w:name="_GoBack"/>
      <w:bookmarkEnd w:id="0"/>
    </w:p>
    <w:p w:rsidR="00E811FC" w:rsidRPr="00642509" w:rsidRDefault="00CD2118" w:rsidP="003B11E6">
      <w:pPr>
        <w:pStyle w:val="Heading1"/>
        <w:spacing w:before="0" w:line="240" w:lineRule="auto"/>
        <w:ind w:firstLine="284"/>
        <w:jc w:val="both"/>
        <w:rPr>
          <w:rFonts w:ascii="Times New Roman" w:eastAsia="Times New Roman" w:hAnsi="Times New Roman" w:cs="Times New Roman"/>
          <w:b/>
          <w:color w:val="000000" w:themeColor="text1"/>
          <w:sz w:val="21"/>
          <w:szCs w:val="21"/>
          <w:lang w:eastAsia="en-GB"/>
        </w:rPr>
      </w:pPr>
      <w:r w:rsidRPr="00642509">
        <w:rPr>
          <w:rFonts w:ascii="Times New Roman" w:eastAsia="Times New Roman" w:hAnsi="Times New Roman" w:cs="Times New Roman"/>
          <w:b/>
          <w:color w:val="000000" w:themeColor="text1"/>
          <w:sz w:val="21"/>
          <w:szCs w:val="21"/>
          <w:lang w:eastAsia="en-GB"/>
        </w:rPr>
        <w:t>1. Mở đầu</w:t>
      </w:r>
    </w:p>
    <w:p w:rsidR="00CF1BB1" w:rsidRPr="00642509" w:rsidRDefault="00CF1BB1" w:rsidP="003B11E6">
      <w:pPr>
        <w:spacing w:after="0" w:line="240" w:lineRule="auto"/>
        <w:ind w:firstLine="284"/>
        <w:jc w:val="both"/>
        <w:rPr>
          <w:rFonts w:eastAsia="Times New Roman" w:cs="Times New Roman"/>
          <w:color w:val="000000"/>
          <w:sz w:val="21"/>
          <w:szCs w:val="21"/>
          <w:lang w:eastAsia="en-GB"/>
        </w:rPr>
      </w:pPr>
      <w:r w:rsidRPr="00642509">
        <w:rPr>
          <w:rFonts w:eastAsia="Times New Roman" w:cs="Times New Roman"/>
          <w:color w:val="000000"/>
          <w:sz w:val="21"/>
          <w:szCs w:val="21"/>
          <w:lang w:eastAsia="en-GB"/>
        </w:rPr>
        <w:t>Trong bối cảnh cách mạng công nghiệp lần thứ tư và quá trình chuyển đổi số diễn ra sâu rộng trên toàn cầu, yêu cầu về chất lượng nguồn nhân lực ngày càng trở nên cấp thiết. Đặc biệt, đối với lực lượng lao động kỹ thuật trực tiếp, việc được trang bị không chỉ kiến thức chuyên môn mà còn kỹ năng số, tư duy sáng tạo và khả năng thích ứng với công nghệ mới là yếu tố sống còn. Giáo dục nghề nghiệp (GDNN), với chức năng đào tạo nguồn nhân lực phục vụ phát triển kinh tế - xã hội, đang đứng trước yêu cầu phải đổi mới toàn diện, trong đó, việc tăng cường kết nối giữa nhà trường và doanh nghiệp được xem là một trong những giải pháp chiến lược để nâng cao chất lượng đào tạo và năng lực cạnh tranh quốc gia.</w:t>
      </w:r>
    </w:p>
    <w:p w:rsidR="00CF1BB1" w:rsidRPr="00642509" w:rsidRDefault="00CF1BB1" w:rsidP="003B11E6">
      <w:pPr>
        <w:spacing w:after="0" w:line="240" w:lineRule="auto"/>
        <w:ind w:firstLine="284"/>
        <w:jc w:val="both"/>
        <w:rPr>
          <w:rFonts w:eastAsia="Times New Roman" w:cs="Times New Roman"/>
          <w:color w:val="000000"/>
          <w:sz w:val="21"/>
          <w:szCs w:val="21"/>
          <w:lang w:eastAsia="en-GB"/>
        </w:rPr>
      </w:pPr>
      <w:r w:rsidRPr="00642509">
        <w:rPr>
          <w:rFonts w:eastAsia="Times New Roman" w:cs="Times New Roman"/>
          <w:color w:val="000000"/>
          <w:sz w:val="21"/>
          <w:szCs w:val="21"/>
          <w:lang w:eastAsia="en-GB"/>
        </w:rPr>
        <w:t>Thực tiễn cho thấy, mối quan hệ giữa cơ sở GDNN và doanh nghiệp tại Việt Nam tuy đã có những bước phát triển tích cực, song vẫn còn nhiều hạn chế về tính hiệu quả và bền vững. Tỷ lệ doanh nghiệp tham gia vào quá trình đào tạo còn thấp, vai trò đồng hành trong xây dựng chương trình, đánh giá năng lực hay hỗ trợ chuyển đổi số chưa rõ nét. Trong khi đó, chuyển đổi số lại đang đặt ra yêu cầu cấp bách về sự hợp tác sâu rộng, chia sẻ dữ liệu và đồng thiết kế mô hình đào tạo linh hoạ</w:t>
      </w:r>
      <w:r w:rsidR="005C0856" w:rsidRPr="00642509">
        <w:rPr>
          <w:rFonts w:eastAsia="Times New Roman" w:cs="Times New Roman"/>
          <w:color w:val="000000"/>
          <w:sz w:val="21"/>
          <w:szCs w:val="21"/>
          <w:lang w:eastAsia="en-GB"/>
        </w:rPr>
        <w:t>t giữa hai bên. Từ đó, nghiên cứu</w:t>
      </w:r>
      <w:r w:rsidRPr="00642509">
        <w:rPr>
          <w:rFonts w:eastAsia="Times New Roman" w:cs="Times New Roman"/>
          <w:color w:val="000000"/>
          <w:sz w:val="21"/>
          <w:szCs w:val="21"/>
          <w:lang w:eastAsia="en-GB"/>
        </w:rPr>
        <w:t xml:space="preserve"> này nhằm phân tích vai trò, thực trạng và nguyên nhân của những hạn chế trong kết nối giữa nhà trường và doanh nghiệp; đồng thời đề xuất hệ thống giải pháp thiết thực nhằm thúc đẩy hợp tác hiệu quả, thích ứng với bối cảnh số hóa trong giáo dục nghề nghiệp hiện nay.</w:t>
      </w:r>
    </w:p>
    <w:p w:rsidR="000719BB" w:rsidRPr="00642509" w:rsidRDefault="00CD2118" w:rsidP="003B11E6">
      <w:pPr>
        <w:pStyle w:val="Heading1"/>
        <w:spacing w:before="0" w:line="240" w:lineRule="auto"/>
        <w:ind w:firstLine="284"/>
        <w:jc w:val="both"/>
        <w:rPr>
          <w:rFonts w:ascii="Times New Roman" w:eastAsia="Times New Roman" w:hAnsi="Times New Roman" w:cs="Times New Roman"/>
          <w:b/>
          <w:color w:val="000000" w:themeColor="text1"/>
          <w:sz w:val="21"/>
          <w:szCs w:val="21"/>
          <w:lang w:eastAsia="en-GB"/>
        </w:rPr>
      </w:pPr>
      <w:r w:rsidRPr="00642509">
        <w:rPr>
          <w:rFonts w:ascii="Times New Roman" w:eastAsia="Times New Roman" w:hAnsi="Times New Roman" w:cs="Times New Roman"/>
          <w:b/>
          <w:color w:val="000000" w:themeColor="text1"/>
          <w:sz w:val="21"/>
          <w:szCs w:val="21"/>
          <w:lang w:eastAsia="en-GB"/>
        </w:rPr>
        <w:t>2. Kết quả ngh</w:t>
      </w:r>
      <w:r w:rsidR="00AB1BCA" w:rsidRPr="00642509">
        <w:rPr>
          <w:rFonts w:ascii="Times New Roman" w:eastAsia="Times New Roman" w:hAnsi="Times New Roman" w:cs="Times New Roman"/>
          <w:b/>
          <w:color w:val="000000" w:themeColor="text1"/>
          <w:sz w:val="21"/>
          <w:szCs w:val="21"/>
          <w:lang w:eastAsia="en-GB"/>
        </w:rPr>
        <w:t>i</w:t>
      </w:r>
      <w:r w:rsidRPr="00642509">
        <w:rPr>
          <w:rFonts w:ascii="Times New Roman" w:eastAsia="Times New Roman" w:hAnsi="Times New Roman" w:cs="Times New Roman"/>
          <w:b/>
          <w:color w:val="000000" w:themeColor="text1"/>
          <w:sz w:val="21"/>
          <w:szCs w:val="21"/>
          <w:lang w:eastAsia="en-GB"/>
        </w:rPr>
        <w:t>ên cứu</w:t>
      </w:r>
    </w:p>
    <w:p w:rsidR="005A6AD1" w:rsidRPr="00642509" w:rsidRDefault="005A6AD1" w:rsidP="003B11E6">
      <w:pPr>
        <w:pStyle w:val="Heading2"/>
        <w:spacing w:before="0" w:beforeAutospacing="0" w:after="0" w:afterAutospacing="0"/>
        <w:ind w:firstLine="284"/>
        <w:jc w:val="both"/>
        <w:rPr>
          <w:i/>
          <w:color w:val="000000" w:themeColor="text1"/>
          <w:sz w:val="21"/>
          <w:szCs w:val="21"/>
        </w:rPr>
      </w:pPr>
      <w:r w:rsidRPr="00642509">
        <w:rPr>
          <w:i/>
          <w:color w:val="000000" w:themeColor="text1"/>
          <w:sz w:val="21"/>
          <w:szCs w:val="21"/>
        </w:rPr>
        <w:t>2.1. Một số khái niệm liên quan</w:t>
      </w:r>
    </w:p>
    <w:p w:rsidR="0099024F" w:rsidRPr="00642509" w:rsidRDefault="0052138C" w:rsidP="003B11E6">
      <w:pPr>
        <w:spacing w:after="0" w:line="240" w:lineRule="auto"/>
        <w:ind w:firstLine="284"/>
        <w:jc w:val="both"/>
        <w:rPr>
          <w:rFonts w:eastAsia="Times New Roman" w:cs="Times New Roman"/>
          <w:i/>
          <w:sz w:val="21"/>
          <w:szCs w:val="21"/>
          <w:lang w:eastAsia="en-GB"/>
        </w:rPr>
      </w:pPr>
      <w:r w:rsidRPr="00642509">
        <w:rPr>
          <w:rFonts w:eastAsia="Times New Roman" w:cs="Times New Roman"/>
          <w:i/>
          <w:color w:val="000000"/>
          <w:sz w:val="21"/>
          <w:szCs w:val="21"/>
          <w:lang w:eastAsia="en-GB"/>
        </w:rPr>
        <w:t>- Giáo dục nghề nghiệp</w:t>
      </w:r>
      <w:r w:rsidRPr="00642509">
        <w:rPr>
          <w:rFonts w:eastAsia="Times New Roman" w:cs="Times New Roman"/>
          <w:i/>
          <w:sz w:val="21"/>
          <w:szCs w:val="21"/>
          <w:lang w:eastAsia="en-GB"/>
        </w:rPr>
        <w:t xml:space="preserve">: </w:t>
      </w:r>
      <w:r w:rsidR="0099024F" w:rsidRPr="00642509">
        <w:rPr>
          <w:rFonts w:eastAsia="Times New Roman" w:cs="Times New Roman"/>
          <w:color w:val="000000"/>
          <w:sz w:val="21"/>
          <w:szCs w:val="21"/>
          <w:lang w:eastAsia="en-GB"/>
        </w:rPr>
        <w:t xml:space="preserve">là một bộ phận quan trọng của hệ thống giáo dục quốc dân, có chức năng đào tạo nguồn nhân lực trực tiếp cho các ngành sản xuất, kinh doanh và dịch vụ. Theo Luật Giáo dục nghề nghiệp (2014), </w:t>
      </w:r>
      <w:r w:rsidR="008952C1" w:rsidRPr="00642509">
        <w:rPr>
          <w:rFonts w:eastAsia="Times New Roman" w:cs="Times New Roman"/>
          <w:color w:val="000000"/>
          <w:sz w:val="21"/>
          <w:szCs w:val="21"/>
          <w:lang w:eastAsia="en-GB"/>
        </w:rPr>
        <w:t>“</w:t>
      </w:r>
      <w:r w:rsidR="00A8153E" w:rsidRPr="00642509">
        <w:rPr>
          <w:rFonts w:eastAsia="Times New Roman" w:cs="Times New Roman"/>
          <w:iCs/>
          <w:color w:val="000000"/>
          <w:sz w:val="21"/>
          <w:szCs w:val="21"/>
          <w:lang w:eastAsia="en-GB"/>
        </w:rPr>
        <w:t>GDNN</w:t>
      </w:r>
      <w:r w:rsidR="008952C1" w:rsidRPr="00642509">
        <w:rPr>
          <w:rFonts w:eastAsia="Times New Roman" w:cs="Times New Roman"/>
          <w:iCs/>
          <w:color w:val="000000"/>
          <w:sz w:val="21"/>
          <w:szCs w:val="21"/>
          <w:lang w:eastAsia="en-GB"/>
        </w:rPr>
        <w:t xml:space="preserve"> là một bậc học của hệ thống giáo dục quốc dân nhằm đào tạo trình độ sơ cấp, trình độ trung cấp, trình độ cao đẳng và các chương trình đào tạo nghề nghiệp khác cho người lao động, đáp ứng nhu cầu nhân lực trực tiếp trong sản xuất, kinh doanh và dịch vụ, được thực hiện theo hai hình thức là đào tạo chính quy và đào tạo thường xuyên."</w:t>
      </w:r>
      <w:r w:rsidR="008952C1" w:rsidRPr="00642509">
        <w:rPr>
          <w:rFonts w:eastAsia="Times New Roman" w:cs="Times New Roman"/>
          <w:color w:val="000000"/>
          <w:sz w:val="21"/>
          <w:szCs w:val="21"/>
          <w:lang w:eastAsia="en-GB"/>
        </w:rPr>
        <w:t xml:space="preserve"> </w:t>
      </w:r>
      <w:r w:rsidR="0099024F" w:rsidRPr="00642509">
        <w:rPr>
          <w:rFonts w:eastAsia="Times New Roman" w:cs="Times New Roman"/>
          <w:color w:val="000000"/>
          <w:sz w:val="21"/>
          <w:szCs w:val="21"/>
          <w:lang w:eastAsia="en-GB"/>
        </w:rPr>
        <w:t>GDNN bao gồm ba trình độ đào tạo: sơ cấp, trung cấp và cao đẳng, với mục tiêu phát triển năng lực nghề nghiệp và kỹ năng thực hành của người học. Trong thời đại số, GDNN không chỉ đáp ứng yêu cầu đào tạo kỹ năng kỹ thuật truyền thống, mà còn phải trang bị cho người học các kỹ năng mềm, năng lực số và khả năng học tập suốt đời nhằm thích nghi với sự biến đổi nhanh chóng của công nghệ và thị trường lao động (Nguyễn Công Khanh, 2020).</w:t>
      </w:r>
    </w:p>
    <w:p w:rsidR="0099024F" w:rsidRPr="00642509" w:rsidRDefault="0052138C" w:rsidP="003B11E6">
      <w:pPr>
        <w:spacing w:after="0" w:line="240" w:lineRule="auto"/>
        <w:ind w:firstLine="284"/>
        <w:jc w:val="both"/>
        <w:rPr>
          <w:rFonts w:eastAsia="Times New Roman" w:cs="Times New Roman"/>
          <w:i/>
          <w:color w:val="000000"/>
          <w:sz w:val="21"/>
          <w:szCs w:val="21"/>
          <w:lang w:eastAsia="en-GB"/>
        </w:rPr>
      </w:pPr>
      <w:r w:rsidRPr="00642509">
        <w:rPr>
          <w:rFonts w:eastAsia="Times New Roman" w:cs="Times New Roman"/>
          <w:i/>
          <w:color w:val="000000"/>
          <w:sz w:val="21"/>
          <w:szCs w:val="21"/>
          <w:lang w:eastAsia="en-GB"/>
        </w:rPr>
        <w:t>-</w:t>
      </w:r>
      <w:r w:rsidR="0099024F" w:rsidRPr="00642509">
        <w:rPr>
          <w:rFonts w:eastAsia="Times New Roman" w:cs="Times New Roman"/>
          <w:i/>
          <w:color w:val="000000"/>
          <w:sz w:val="21"/>
          <w:szCs w:val="21"/>
          <w:lang w:eastAsia="en-GB"/>
        </w:rPr>
        <w:t xml:space="preserve"> Doanh nghiệp và vai trò trong đào tạo nghề</w:t>
      </w:r>
      <w:r w:rsidRPr="00642509">
        <w:rPr>
          <w:rFonts w:eastAsia="Times New Roman" w:cs="Times New Roman"/>
          <w:i/>
          <w:color w:val="000000"/>
          <w:sz w:val="21"/>
          <w:szCs w:val="21"/>
          <w:lang w:eastAsia="en-GB"/>
        </w:rPr>
        <w:t>:</w:t>
      </w:r>
      <w:r w:rsidRPr="00642509">
        <w:rPr>
          <w:rFonts w:eastAsia="Times New Roman" w:cs="Times New Roman"/>
          <w:color w:val="000000"/>
          <w:sz w:val="21"/>
          <w:szCs w:val="21"/>
          <w:lang w:eastAsia="en-GB"/>
        </w:rPr>
        <w:t xml:space="preserve"> </w:t>
      </w:r>
      <w:r w:rsidR="008952C1" w:rsidRPr="00642509">
        <w:rPr>
          <w:rFonts w:eastAsia="Times New Roman" w:cs="Times New Roman"/>
          <w:color w:val="000000"/>
          <w:sz w:val="21"/>
          <w:szCs w:val="21"/>
          <w:lang w:eastAsia="en-GB"/>
        </w:rPr>
        <w:t>Căn cứ khoản 10 Điều 4 </w:t>
      </w:r>
      <w:hyperlink r:id="rId8" w:tgtFrame="_blank" w:history="1">
        <w:r w:rsidR="008952C1" w:rsidRPr="00642509">
          <w:rPr>
            <w:rFonts w:eastAsia="Times New Roman" w:cs="Times New Roman"/>
            <w:color w:val="000000"/>
            <w:sz w:val="21"/>
            <w:szCs w:val="21"/>
            <w:lang w:eastAsia="en-GB"/>
          </w:rPr>
          <w:t>Luật Doanh nghiệp 2020</w:t>
        </w:r>
      </w:hyperlink>
      <w:r w:rsidR="008952C1" w:rsidRPr="00642509">
        <w:rPr>
          <w:rFonts w:eastAsia="Times New Roman" w:cs="Times New Roman"/>
          <w:color w:val="000000"/>
          <w:sz w:val="21"/>
          <w:szCs w:val="21"/>
          <w:lang w:eastAsia="en-GB"/>
        </w:rPr>
        <w:t>, doanh nghiệp là tổ chức có tên riêng, có tài sản, có trụ sở giao dịch, được thành lập hoặc đăng ký thành lập theo quy định của pháp luật nhằm mục đích kinh doanh</w:t>
      </w:r>
      <w:r w:rsidR="0099024F" w:rsidRPr="00642509">
        <w:rPr>
          <w:rFonts w:eastAsia="Times New Roman" w:cs="Times New Roman"/>
          <w:color w:val="000000"/>
          <w:sz w:val="21"/>
          <w:szCs w:val="21"/>
          <w:lang w:eastAsia="en-GB"/>
        </w:rPr>
        <w:t>. Trong lĩnh vực giáo dục nghề nghiệp, doanh nghiệp giữ vai trò vừa là người sử dụng lao động vừa là đối tác đồng hành trong quá trình đào tạo. Vai trò của doanh nghiệp ngày càng trở nên thiết yếu khi họ tham gia vào việc xây dựng chương trình đào tạo, hỗ trợ thiết bị, tổ chức thực tập, đánh giá kết quả học tập và tuyển dụng sinh viên tốt nghiệp. Theo ILO (2017), sự gắn kết giữa doanh nghiệp và các cơ sở GDNN không chỉ nâng cao chất lượng đào tạo mà còn góp phần đảm bảo sự phù hợp giữa kỹ năng được đào tạo và nhu cầu thực tế của thị trường lao động.</w:t>
      </w:r>
    </w:p>
    <w:p w:rsidR="0099024F" w:rsidRPr="00642509" w:rsidRDefault="0052138C" w:rsidP="003B11E6">
      <w:pPr>
        <w:spacing w:after="0" w:line="240" w:lineRule="auto"/>
        <w:ind w:firstLine="284"/>
        <w:jc w:val="both"/>
        <w:rPr>
          <w:rFonts w:eastAsia="Times New Roman" w:cs="Times New Roman"/>
          <w:i/>
          <w:sz w:val="21"/>
          <w:szCs w:val="21"/>
          <w:lang w:eastAsia="en-GB"/>
        </w:rPr>
      </w:pPr>
      <w:r w:rsidRPr="00642509">
        <w:rPr>
          <w:rFonts w:eastAsia="Times New Roman" w:cs="Times New Roman"/>
          <w:i/>
          <w:color w:val="000000"/>
          <w:sz w:val="21"/>
          <w:szCs w:val="21"/>
          <w:lang w:eastAsia="en-GB"/>
        </w:rPr>
        <w:t>-</w:t>
      </w:r>
      <w:r w:rsidR="0099024F" w:rsidRPr="00642509">
        <w:rPr>
          <w:rFonts w:eastAsia="Times New Roman" w:cs="Times New Roman"/>
          <w:i/>
          <w:color w:val="000000"/>
          <w:sz w:val="21"/>
          <w:szCs w:val="21"/>
          <w:lang w:eastAsia="en-GB"/>
        </w:rPr>
        <w:t xml:space="preserve"> Kết nối giữa nhà trường và doanh nghiệp</w:t>
      </w:r>
      <w:r w:rsidRPr="00642509">
        <w:rPr>
          <w:rFonts w:eastAsia="Times New Roman" w:cs="Times New Roman"/>
          <w:i/>
          <w:color w:val="000000"/>
          <w:sz w:val="21"/>
          <w:szCs w:val="21"/>
          <w:lang w:eastAsia="en-GB"/>
        </w:rPr>
        <w:t>:</w:t>
      </w:r>
      <w:r w:rsidRPr="00642509">
        <w:rPr>
          <w:rFonts w:eastAsia="Times New Roman" w:cs="Times New Roman"/>
          <w:i/>
          <w:sz w:val="21"/>
          <w:szCs w:val="21"/>
          <w:lang w:eastAsia="en-GB"/>
        </w:rPr>
        <w:t xml:space="preserve"> </w:t>
      </w:r>
      <w:r w:rsidRPr="00642509">
        <w:rPr>
          <w:rFonts w:eastAsia="Times New Roman" w:cs="Times New Roman"/>
          <w:color w:val="000000"/>
          <w:sz w:val="21"/>
          <w:szCs w:val="21"/>
          <w:lang w:eastAsia="en-GB"/>
        </w:rPr>
        <w:t>Đ</w:t>
      </w:r>
      <w:r w:rsidR="0099024F" w:rsidRPr="00642509">
        <w:rPr>
          <w:rFonts w:eastAsia="Times New Roman" w:cs="Times New Roman"/>
          <w:color w:val="000000"/>
          <w:sz w:val="21"/>
          <w:szCs w:val="21"/>
          <w:lang w:eastAsia="en-GB"/>
        </w:rPr>
        <w:t>ược hiểu là mối quan hệ hợp tác chặt chẽ và có hệ thống giữa hai chủ thể chính trong quá trình đào tạo nhân lực. Mối quan hệ này được xây dựng trên cơ sở cùng có lợi, trong đó doanh nghiệp không chỉ tiếp nhận sản phẩm đầu ra của GDNN mà còn chủ động tham gia vào quá trình đào tạo nhằm bảo đảm chất lượng và khả năng làm việc của người học sau tốt nghiệp (Nguyễn Hữu Thái &amp; Trần Thị Mai Hương, 2023). Mô hình này được chứng minh là hiệu quả tại các quốc gia như Đức và Nhật Bản, nơi mà sự tham gia sâu của doanh nghiệp giúp điều chỉnh chương trình đào tạo một cách linh hoạt và sát với thực tiễn sản xuất (Euler, 2013).</w:t>
      </w:r>
    </w:p>
    <w:p w:rsidR="0099024F" w:rsidRPr="00642509" w:rsidRDefault="0052138C" w:rsidP="003B11E6">
      <w:pPr>
        <w:spacing w:after="0" w:line="240" w:lineRule="auto"/>
        <w:ind w:firstLine="284"/>
        <w:jc w:val="both"/>
        <w:rPr>
          <w:rFonts w:eastAsia="Times New Roman" w:cs="Times New Roman"/>
          <w:sz w:val="21"/>
          <w:szCs w:val="21"/>
          <w:lang w:eastAsia="en-GB"/>
        </w:rPr>
      </w:pPr>
      <w:r w:rsidRPr="00642509">
        <w:rPr>
          <w:rFonts w:eastAsia="Times New Roman" w:cs="Times New Roman"/>
          <w:i/>
          <w:color w:val="000000"/>
          <w:sz w:val="21"/>
          <w:szCs w:val="21"/>
          <w:lang w:eastAsia="en-GB"/>
        </w:rPr>
        <w:t>-</w:t>
      </w:r>
      <w:r w:rsidR="0099024F" w:rsidRPr="00642509">
        <w:rPr>
          <w:rFonts w:eastAsia="Times New Roman" w:cs="Times New Roman"/>
          <w:i/>
          <w:color w:val="000000"/>
          <w:sz w:val="21"/>
          <w:szCs w:val="21"/>
          <w:lang w:eastAsia="en-GB"/>
        </w:rPr>
        <w:t xml:space="preserve"> Chuyển đổi số trong giáo dục nghề nghiệp</w:t>
      </w:r>
      <w:r w:rsidRPr="00642509">
        <w:rPr>
          <w:rFonts w:eastAsia="Times New Roman" w:cs="Times New Roman"/>
          <w:i/>
          <w:sz w:val="21"/>
          <w:szCs w:val="21"/>
          <w:lang w:eastAsia="en-GB"/>
        </w:rPr>
        <w:t>:</w:t>
      </w:r>
      <w:r w:rsidRPr="00642509">
        <w:rPr>
          <w:rFonts w:eastAsia="Times New Roman" w:cs="Times New Roman"/>
          <w:sz w:val="21"/>
          <w:szCs w:val="21"/>
          <w:lang w:eastAsia="en-GB"/>
        </w:rPr>
        <w:t xml:space="preserve"> </w:t>
      </w:r>
      <w:r w:rsidR="0099024F" w:rsidRPr="00642509">
        <w:rPr>
          <w:rFonts w:eastAsia="Times New Roman" w:cs="Times New Roman"/>
          <w:color w:val="000000"/>
          <w:sz w:val="21"/>
          <w:szCs w:val="21"/>
          <w:lang w:eastAsia="en-GB"/>
        </w:rPr>
        <w:t>là quá trình ứng dụng công nghệ thông tin và các nền tảng số vào toàn bộ hoạt động giảng dạy, học tập, đánh giá và quản lý giáo dục. Đây là xu hướng tất yếu trong thời đại công nghiệp 4.0 nhằm nâng cao chất lượng và hiệu quả đào tạo, tăng tính linh hoạt và khả năng tiếp cận cho người học (OECD, 2018). Cụ thể, các cơ sở GDNN đã bắt đầu triển khai nền tảng học tập trực tuyến (LMS), mô hình học tập tích hợp (blended learning), công nghệ mô phỏng (simulation) và trí tuệ nhân tạo (AI) để nâng cao trải nghiệm học tập. Chuyển đổi số cũng giúp nhà trường và doanh nghiệp dễ dàng kết nối, chia sẻ dữ liệu và đồng bộ hóa chương trình đào tạo.</w:t>
      </w:r>
    </w:p>
    <w:p w:rsidR="005A6AD1" w:rsidRPr="00642509" w:rsidRDefault="005A6AD1" w:rsidP="003B11E6">
      <w:pPr>
        <w:pStyle w:val="Heading2"/>
        <w:spacing w:before="0" w:beforeAutospacing="0" w:after="0" w:afterAutospacing="0"/>
        <w:ind w:firstLine="284"/>
        <w:jc w:val="both"/>
        <w:rPr>
          <w:i/>
          <w:color w:val="000000" w:themeColor="text1"/>
          <w:sz w:val="21"/>
          <w:szCs w:val="21"/>
        </w:rPr>
      </w:pPr>
      <w:r w:rsidRPr="00642509">
        <w:rPr>
          <w:i/>
          <w:color w:val="000000" w:themeColor="text1"/>
          <w:sz w:val="21"/>
          <w:szCs w:val="21"/>
        </w:rPr>
        <w:t>2.2. Phương pháp nghiên cứu</w:t>
      </w:r>
    </w:p>
    <w:p w:rsidR="007C4637" w:rsidRPr="00642509" w:rsidRDefault="007C4637" w:rsidP="003B11E6">
      <w:pPr>
        <w:pStyle w:val="NormalWeb"/>
        <w:spacing w:before="0" w:beforeAutospacing="0" w:after="0" w:afterAutospacing="0"/>
        <w:ind w:firstLine="284"/>
        <w:jc w:val="both"/>
        <w:rPr>
          <w:color w:val="000000"/>
          <w:sz w:val="21"/>
          <w:szCs w:val="21"/>
        </w:rPr>
      </w:pPr>
      <w:r w:rsidRPr="00642509">
        <w:rPr>
          <w:color w:val="000000"/>
          <w:sz w:val="21"/>
          <w:szCs w:val="21"/>
        </w:rPr>
        <w:lastRenderedPageBreak/>
        <w:t xml:space="preserve">Nghiên cứu này được thực hiện theo phương pháp định tính kết hợp định lượng, nhằm phân tích thực trạng và đề xuất giải pháp nâng cao hiệu quả kết nối giữa doanh nghiệp và nhà trường trong hoạt động đào tạo tại </w:t>
      </w:r>
      <w:r w:rsidR="00A8153E" w:rsidRPr="00642509">
        <w:rPr>
          <w:color w:val="000000"/>
          <w:sz w:val="21"/>
          <w:szCs w:val="21"/>
        </w:rPr>
        <w:t xml:space="preserve">các cơ sở GDNN </w:t>
      </w:r>
      <w:r w:rsidRPr="00642509">
        <w:rPr>
          <w:color w:val="000000"/>
          <w:sz w:val="21"/>
          <w:szCs w:val="21"/>
        </w:rPr>
        <w:t>trong thời đại số.</w:t>
      </w:r>
    </w:p>
    <w:p w:rsidR="007C4637" w:rsidRPr="00642509" w:rsidRDefault="006302A8" w:rsidP="003B11E6">
      <w:pPr>
        <w:pStyle w:val="NormalWeb"/>
        <w:spacing w:before="0" w:beforeAutospacing="0" w:after="0" w:afterAutospacing="0"/>
        <w:ind w:firstLine="284"/>
        <w:jc w:val="both"/>
        <w:rPr>
          <w:color w:val="000000"/>
          <w:sz w:val="21"/>
          <w:szCs w:val="21"/>
        </w:rPr>
      </w:pPr>
      <w:r w:rsidRPr="00642509">
        <w:rPr>
          <w:color w:val="000000"/>
          <w:sz w:val="21"/>
          <w:szCs w:val="21"/>
        </w:rPr>
        <w:t xml:space="preserve">- </w:t>
      </w:r>
      <w:r w:rsidR="007C4637" w:rsidRPr="00642509">
        <w:rPr>
          <w:color w:val="000000"/>
          <w:sz w:val="21"/>
          <w:szCs w:val="21"/>
        </w:rPr>
        <w:t>Trước hết, nhóm nghiên cứu tiến hành phân tích tài liệu thứ cấp từ các nguồn pháp lý và khoa học hiện hành. Các văn bản pháp lý như Luật Giáo dục nghề nghiệp (2014), Thông tư 01/2024/TT-BLĐTBXH, cùng với các quyết định liên quan đến chiến lược phát triển GDNN được khai thác để xác định khung pháp lý hiện hành và các chính sách thúc đẩy hợp tác giữa doanh nghiệp và nhà trường. Đồng thời, các báo cáo chuyên đề từ Bộ Lao động – Thương binh và Xã hội, cũng như các nghiên cứu học thuật từ Viện Khoa học Giáo dục Việt Nam, ILO (2017), OECD (2018), BIBB (2020), và các học giả trong nước được sử dụng để làm cơ sở phân tích thực tiễn và xu hướng quốc tế trong đào tạo nghề.</w:t>
      </w:r>
    </w:p>
    <w:p w:rsidR="007C4637" w:rsidRPr="00642509" w:rsidRDefault="007C4637" w:rsidP="003B11E6">
      <w:pPr>
        <w:pStyle w:val="NormalWeb"/>
        <w:spacing w:before="0" w:beforeAutospacing="0" w:after="0" w:afterAutospacing="0"/>
        <w:ind w:firstLine="284"/>
        <w:jc w:val="both"/>
        <w:rPr>
          <w:color w:val="000000"/>
          <w:sz w:val="21"/>
          <w:szCs w:val="21"/>
        </w:rPr>
      </w:pPr>
      <w:r w:rsidRPr="00642509">
        <w:rPr>
          <w:color w:val="000000"/>
          <w:sz w:val="21"/>
          <w:szCs w:val="21"/>
        </w:rPr>
        <w:t>- Thứ hai, nghiên cứu sử dụng phương pháp điều tra gián tiếp thông qua tổng hợp dữ liệu thống kê thứ cấp từ các khảo sát quốc gia (giai đoạn 2011–2023), bao gồm các chỉ số về tỷ lệ sinh viên có việc làm sau tốt nghiệp, mức độ tham gia của doanh nghiệp vào quá trình đào tạo, mức độ đầu tư cơ sở vật chất, tỷ lệ ứng dụng công nghệ số trong giảng dạy. Những số liệu này được xử lý để cung cấp cái nhìn định lượng hỗ trợ cho phân tích định tính.</w:t>
      </w:r>
    </w:p>
    <w:p w:rsidR="00E811FC" w:rsidRPr="00642509" w:rsidRDefault="00AB1BCA" w:rsidP="003B11E6">
      <w:pPr>
        <w:pStyle w:val="Heading2"/>
        <w:spacing w:before="0" w:beforeAutospacing="0" w:after="0" w:afterAutospacing="0"/>
        <w:ind w:firstLine="284"/>
        <w:jc w:val="both"/>
        <w:rPr>
          <w:i/>
          <w:color w:val="000000" w:themeColor="text1"/>
          <w:sz w:val="21"/>
          <w:szCs w:val="21"/>
        </w:rPr>
      </w:pPr>
      <w:r w:rsidRPr="00642509">
        <w:rPr>
          <w:i/>
          <w:color w:val="000000" w:themeColor="text1"/>
          <w:sz w:val="21"/>
          <w:szCs w:val="21"/>
        </w:rPr>
        <w:t>2.3</w:t>
      </w:r>
      <w:r w:rsidR="00E1428A" w:rsidRPr="00642509">
        <w:rPr>
          <w:i/>
          <w:color w:val="000000" w:themeColor="text1"/>
          <w:sz w:val="21"/>
          <w:szCs w:val="21"/>
        </w:rPr>
        <w:t>. Thực trạng</w:t>
      </w:r>
    </w:p>
    <w:p w:rsidR="00DD2B80" w:rsidRPr="00642509" w:rsidRDefault="00AB1BCA" w:rsidP="003B11E6">
      <w:pPr>
        <w:pStyle w:val="Heading3"/>
        <w:spacing w:before="0" w:beforeAutospacing="0" w:after="0" w:afterAutospacing="0"/>
        <w:ind w:firstLine="284"/>
        <w:jc w:val="both"/>
        <w:rPr>
          <w:b w:val="0"/>
          <w:i/>
          <w:sz w:val="21"/>
          <w:szCs w:val="21"/>
        </w:rPr>
      </w:pPr>
      <w:r w:rsidRPr="00642509">
        <w:rPr>
          <w:b w:val="0"/>
          <w:i/>
          <w:sz w:val="21"/>
          <w:szCs w:val="21"/>
        </w:rPr>
        <w:t>2.3</w:t>
      </w:r>
      <w:r w:rsidR="00DD2B80" w:rsidRPr="00642509">
        <w:rPr>
          <w:b w:val="0"/>
          <w:i/>
          <w:sz w:val="21"/>
          <w:szCs w:val="21"/>
        </w:rPr>
        <w:t>.1. Tầm quan trọng của kết nối giữa nhà trường và doanh nghiệp</w:t>
      </w:r>
    </w:p>
    <w:p w:rsidR="00DD2B80" w:rsidRPr="00642509" w:rsidRDefault="00DD2B80" w:rsidP="003B11E6">
      <w:pPr>
        <w:pStyle w:val="NormalWeb"/>
        <w:spacing w:before="0" w:beforeAutospacing="0" w:after="0" w:afterAutospacing="0"/>
        <w:ind w:firstLine="284"/>
        <w:jc w:val="both"/>
        <w:rPr>
          <w:sz w:val="21"/>
          <w:szCs w:val="21"/>
        </w:rPr>
      </w:pPr>
      <w:r w:rsidRPr="00642509">
        <w:rPr>
          <w:color w:val="000000"/>
          <w:sz w:val="21"/>
          <w:szCs w:val="21"/>
        </w:rPr>
        <w:t>Sự kết nối giữa cơ sở giáo dục nghề nghiệp (GDNN) và doanh nghiệp là một thành tố cốt lõi trong hệ sinh thái đào tạo nguồn nhân lực chất lượng cao, nhất là trong bối cảnh chuyển đổi số và hội nhập kinh tế ngày càng sâu rộng. Mối quan hệ hợp tác này không chỉ đáp ứng yêu cầu thực tiễn của thị trường lao động, mà còn đóng vai trò chiến lược trong việc nâng cao chất lượng, hiệu quả và tính thích ứng của hệ thống giáo dục nghề nghiệp.</w:t>
      </w:r>
    </w:p>
    <w:p w:rsidR="00DD2B80" w:rsidRPr="00642509" w:rsidRDefault="00DD2B80" w:rsidP="003B11E6">
      <w:pPr>
        <w:pStyle w:val="NormalWeb"/>
        <w:spacing w:before="0" w:beforeAutospacing="0" w:after="0" w:afterAutospacing="0"/>
        <w:ind w:firstLine="284"/>
        <w:jc w:val="both"/>
        <w:rPr>
          <w:sz w:val="21"/>
          <w:szCs w:val="21"/>
        </w:rPr>
      </w:pPr>
      <w:r w:rsidRPr="00642509">
        <w:rPr>
          <w:color w:val="000000"/>
          <w:sz w:val="21"/>
          <w:szCs w:val="21"/>
        </w:rPr>
        <w:t>Trước hết, kết nối với doanh nghiệp giúp các cơ sở GDNN xây dựng và cập nhật chương trình đào tạo sát với nhu cầu thực tiễn. Doanh nghiệp là nơi phản ánh rõ nét nhất những biến động của thị trường lao động, từ yêu cầu kỹ năng nghề nghiệp đến sự thay đổi trong quy trình sản xuất và ứng dụng công nghệ mới. Thông qua sự hợp tác, các nhà trường có thể điều chỉnh nội dung, phương pháp và thời lượng đào tạo theo hướng linh hoạt, đảm bảo người học tốt nghiệp có khả năng làm việc ngay, giảm thiểu khoảng cách giữa đào tạo và sử dụng lao động.</w:t>
      </w:r>
    </w:p>
    <w:p w:rsidR="00DD2B80" w:rsidRPr="00642509" w:rsidRDefault="00DD2B80" w:rsidP="003B11E6">
      <w:pPr>
        <w:pStyle w:val="NormalWeb"/>
        <w:spacing w:before="0" w:beforeAutospacing="0" w:after="0" w:afterAutospacing="0"/>
        <w:ind w:firstLine="284"/>
        <w:jc w:val="both"/>
        <w:rPr>
          <w:sz w:val="21"/>
          <w:szCs w:val="21"/>
        </w:rPr>
      </w:pPr>
      <w:r w:rsidRPr="00642509">
        <w:rPr>
          <w:color w:val="000000"/>
          <w:sz w:val="21"/>
          <w:szCs w:val="21"/>
        </w:rPr>
        <w:t>Thứ hai, sự tham gia của doanh</w:t>
      </w:r>
      <w:r w:rsidR="00957EC6" w:rsidRPr="00642509">
        <w:rPr>
          <w:color w:val="000000"/>
          <w:sz w:val="21"/>
          <w:szCs w:val="21"/>
        </w:rPr>
        <w:t xml:space="preserve"> nghiệp vào quá trình đào tạo, </w:t>
      </w:r>
      <w:r w:rsidRPr="00642509">
        <w:rPr>
          <w:color w:val="000000"/>
          <w:sz w:val="21"/>
          <w:szCs w:val="21"/>
        </w:rPr>
        <w:t xml:space="preserve">đặc biệt là trong các hoạt động thực hành, thực tập </w:t>
      </w:r>
      <w:r w:rsidR="00957EC6" w:rsidRPr="00642509">
        <w:rPr>
          <w:color w:val="000000"/>
          <w:sz w:val="21"/>
          <w:szCs w:val="21"/>
        </w:rPr>
        <w:t>và đánh giá năng lực người học,</w:t>
      </w:r>
      <w:r w:rsidRPr="00642509">
        <w:rPr>
          <w:color w:val="000000"/>
          <w:sz w:val="21"/>
          <w:szCs w:val="21"/>
        </w:rPr>
        <w:t xml:space="preserve"> tạo điều kiện để sinh viên được trải nghiệm môi trường làm việc thực tế, phát triển kỹ năng nghề nghiệp, kỹ năng mềm và văn hóa doanh nghiệp. Đây là những yếu tố không thể thiếu trong việc hình thành năng lực toàn diện cho người lao động trong kỷ nguyên số, nơi mà tư duy linh hoạt, khả năng thích ứng và đổi mới sáng tạo được đặt lên hàng đầu.</w:t>
      </w:r>
    </w:p>
    <w:p w:rsidR="00DD2B80" w:rsidRPr="00642509" w:rsidRDefault="00DD2B80" w:rsidP="003B11E6">
      <w:pPr>
        <w:pStyle w:val="NormalWeb"/>
        <w:spacing w:before="0" w:beforeAutospacing="0" w:after="0" w:afterAutospacing="0"/>
        <w:ind w:firstLine="284"/>
        <w:jc w:val="both"/>
        <w:rPr>
          <w:sz w:val="21"/>
          <w:szCs w:val="21"/>
        </w:rPr>
      </w:pPr>
      <w:r w:rsidRPr="00642509">
        <w:rPr>
          <w:color w:val="000000"/>
          <w:sz w:val="21"/>
          <w:szCs w:val="21"/>
        </w:rPr>
        <w:t>Thứ ba, kết nối với doanh nghiệp là tiền đề để thúc đẩy đổi mới mô hình quản trị trong các cơ sở GDNN. Thay vì vận hành theo hướng đơn tuyến, khép kín, các trường nghề cần chuyển sang mô hình hợp tác mở, nơi doanh nghiệp không chỉ là “người sử dụng” mà còn là “người đồng hành” trong cả quá trình xây dựng chiến lược đào tạo, từ hoạch định mục tiêu đến tổ chức thực hiện và đánh giá kết quả. Điều này góp phần tăng tính tự chủ, hiệu quả và khả năng huy động nguồn lực xã hội hóa cho nhà trường.</w:t>
      </w:r>
    </w:p>
    <w:p w:rsidR="00DD2B80" w:rsidRPr="00642509" w:rsidRDefault="00DD2B80" w:rsidP="003B11E6">
      <w:pPr>
        <w:pStyle w:val="NormalWeb"/>
        <w:spacing w:before="0" w:beforeAutospacing="0" w:after="0" w:afterAutospacing="0"/>
        <w:ind w:firstLine="284"/>
        <w:jc w:val="both"/>
        <w:rPr>
          <w:sz w:val="21"/>
          <w:szCs w:val="21"/>
        </w:rPr>
      </w:pPr>
      <w:r w:rsidRPr="00642509">
        <w:rPr>
          <w:color w:val="000000"/>
          <w:sz w:val="21"/>
          <w:szCs w:val="21"/>
        </w:rPr>
        <w:t>Thứ tư, trong bối cảnh chuyển đổi số, doanh nghiệp đóng vai trò quan trọng trong việc hỗ trợ nhà trường cập nhật công nghệ, thiết bị, nền tảng số và phương pháp đào tạo mới. Sự hợp tác chặt chẽ giữa hai bên sẽ giúp cơ sở đào tạo nâng cao năng lực chuyển đổi số, đồng thời hình thành các mô hình đào tạo tích hợp công nghệ như “trường học số”, “th</w:t>
      </w:r>
      <w:r w:rsidR="00957EC6" w:rsidRPr="00642509">
        <w:rPr>
          <w:color w:val="000000"/>
          <w:sz w:val="21"/>
          <w:szCs w:val="21"/>
        </w:rPr>
        <w:t xml:space="preserve">ực hành ảo”, “đào tạo kết hợp” </w:t>
      </w:r>
      <w:r w:rsidRPr="00642509">
        <w:rPr>
          <w:color w:val="000000"/>
          <w:sz w:val="21"/>
          <w:szCs w:val="21"/>
        </w:rPr>
        <w:t xml:space="preserve"> những yếu tố thiết yếu để GDNN thích ứng với thời đại 4.0.</w:t>
      </w:r>
    </w:p>
    <w:p w:rsidR="00DD2B80" w:rsidRPr="00642509" w:rsidRDefault="00DD2B80" w:rsidP="003B11E6">
      <w:pPr>
        <w:pStyle w:val="NormalWeb"/>
        <w:spacing w:before="0" w:beforeAutospacing="0" w:after="0" w:afterAutospacing="0"/>
        <w:ind w:firstLine="284"/>
        <w:jc w:val="both"/>
        <w:rPr>
          <w:sz w:val="21"/>
          <w:szCs w:val="21"/>
        </w:rPr>
      </w:pPr>
      <w:r w:rsidRPr="00642509">
        <w:rPr>
          <w:color w:val="000000"/>
          <w:sz w:val="21"/>
          <w:szCs w:val="21"/>
        </w:rPr>
        <w:t>Cuối cùng, kết nối giữa nhà trường và doanh nghiệp góp phần nâng cao tỷ lệ có việc làm sau tốt nghiệp, nâng cao uy tín và chất lượng đào tạo của nhà trường. Nhiều mô hình hợp tác thành công đã chứng minh rằng sinh viên được thực tập tại doanh nghiệp có khả năng tiếp cận việc làm cao hơn, đồng thời giúp doanh nghiệp tuyển dụng được nguồn nhân lực phù hợp mà không phải mất thêm chi phí đào tạo lại. Đây là mối quan hệ đôi bên cùng có lợi, bền vững và mang tính chiến lược dài hạn.</w:t>
      </w:r>
    </w:p>
    <w:p w:rsidR="00ED703D" w:rsidRPr="00642509" w:rsidRDefault="00AB1BCA" w:rsidP="003B11E6">
      <w:pPr>
        <w:pStyle w:val="Heading3"/>
        <w:spacing w:before="0" w:beforeAutospacing="0" w:after="0" w:afterAutospacing="0"/>
        <w:ind w:firstLine="284"/>
        <w:jc w:val="both"/>
        <w:rPr>
          <w:b w:val="0"/>
          <w:i/>
          <w:sz w:val="21"/>
          <w:szCs w:val="21"/>
        </w:rPr>
      </w:pPr>
      <w:r w:rsidRPr="00642509">
        <w:rPr>
          <w:b w:val="0"/>
          <w:i/>
          <w:sz w:val="21"/>
          <w:szCs w:val="21"/>
        </w:rPr>
        <w:t>2.3</w:t>
      </w:r>
      <w:r w:rsidR="00ED703D" w:rsidRPr="00642509">
        <w:rPr>
          <w:b w:val="0"/>
          <w:i/>
          <w:sz w:val="21"/>
          <w:szCs w:val="21"/>
        </w:rPr>
        <w:t>.2. Thực trạng kết nối giữa nhà trường và doanh nghiệp trong hoạt động đào tạo tại các cơ sở giáo dục nghề nghiệp thời đại số</w:t>
      </w:r>
    </w:p>
    <w:p w:rsidR="00ED703D" w:rsidRPr="00642509" w:rsidRDefault="00ED703D" w:rsidP="003B11E6">
      <w:pPr>
        <w:pStyle w:val="NormalWeb"/>
        <w:spacing w:before="0" w:beforeAutospacing="0" w:after="0" w:afterAutospacing="0"/>
        <w:ind w:firstLine="284"/>
        <w:jc w:val="both"/>
        <w:rPr>
          <w:sz w:val="21"/>
          <w:szCs w:val="21"/>
        </w:rPr>
      </w:pPr>
      <w:r w:rsidRPr="00642509">
        <w:rPr>
          <w:color w:val="000000"/>
          <w:sz w:val="21"/>
          <w:szCs w:val="21"/>
        </w:rPr>
        <w:t>Trong bối cảnh chuyển đổi số đang diễn ra mạnh mẽ trên toàn cầu, đặc biệt dưới tác động của cuộc cách mạng công nghiệp lần thứ tư, yêu cầu đặt r</w:t>
      </w:r>
      <w:r w:rsidR="00957EC6" w:rsidRPr="00642509">
        <w:rPr>
          <w:color w:val="000000"/>
          <w:sz w:val="21"/>
          <w:szCs w:val="21"/>
        </w:rPr>
        <w:t>a đối với GDNN</w:t>
      </w:r>
      <w:r w:rsidRPr="00642509">
        <w:rPr>
          <w:color w:val="000000"/>
          <w:sz w:val="21"/>
          <w:szCs w:val="21"/>
        </w:rPr>
        <w:t xml:space="preserve"> không chỉ dừng lại ở việc cung cấp tri thức lý </w:t>
      </w:r>
      <w:r w:rsidRPr="00642509">
        <w:rPr>
          <w:color w:val="000000"/>
          <w:sz w:val="21"/>
          <w:szCs w:val="21"/>
        </w:rPr>
        <w:lastRenderedPageBreak/>
        <w:t>thuyết mà còn đòi hỏi khả năng thích ứng nhanh chóng với sự biến đổi của công nghệ và thị trường lao động. Trong đó, mối quan hệ hợp tác giữa nhà trường và doanh nghiệp giữ vai trò then chốt trong việc nâng cao chất lượng đào tạo và phát triển nguồn nhân lực chất lượng cao.</w:t>
      </w:r>
    </w:p>
    <w:p w:rsidR="00ED703D" w:rsidRPr="00642509" w:rsidRDefault="00ED703D" w:rsidP="003B11E6">
      <w:pPr>
        <w:pStyle w:val="NormalWeb"/>
        <w:spacing w:before="0" w:beforeAutospacing="0" w:after="0" w:afterAutospacing="0"/>
        <w:ind w:firstLine="284"/>
        <w:jc w:val="both"/>
        <w:rPr>
          <w:sz w:val="21"/>
          <w:szCs w:val="21"/>
        </w:rPr>
      </w:pPr>
      <w:r w:rsidRPr="00642509">
        <w:rPr>
          <w:color w:val="000000"/>
          <w:sz w:val="21"/>
          <w:szCs w:val="21"/>
        </w:rPr>
        <w:t>Trên thực tế, thời gian qua, sự kết nối giữa cơ sở GDNN và doanh nghiệp đã có nhiều chuyển biến tích cực. Báo cáo của Bộ Lao động – Thương binh và Xã hội (2023) cho thấy, trên 80% người tốt nghiệp từ các cơ sở GDNN có việc làm, và nhiều trường có tỷ lệ việc làm đạt 100% nhờ liên kết chặt chẽ với doanh nghiệp. Một số doanh nghiệp lớn như Samsung Việt Nam, FPT, Panasonic, Daikin, Denso… không chỉ tiếp nhận sinh viên thực tập mà còn tham gia sâu vào quá trình xây dựng chương trình, biên soạn giáo trình, đánh giá năng lực người học, và thậm chí tự thành lập các cơ sở dạy nghề phục vụ cho nhu cầu nội tại và xã hội.</w:t>
      </w:r>
      <w:r w:rsidRPr="00642509">
        <w:rPr>
          <w:sz w:val="21"/>
          <w:szCs w:val="21"/>
        </w:rPr>
        <w:t xml:space="preserve"> </w:t>
      </w:r>
      <w:r w:rsidRPr="00642509">
        <w:rPr>
          <w:color w:val="000000"/>
          <w:sz w:val="21"/>
          <w:szCs w:val="21"/>
        </w:rPr>
        <w:t xml:space="preserve">Bên cạnh những kết quả tích cực, mối quan hệ hợp tác giữa nhà trường và doanh nghiệp vẫn còn tồn tại nhiều bất </w:t>
      </w:r>
      <w:r w:rsidR="00EB4437">
        <w:rPr>
          <w:color w:val="000000"/>
          <w:sz w:val="21"/>
          <w:szCs w:val="21"/>
        </w:rPr>
        <w:t>cập. Một khảo sát giai đoạn 2022–2023</w:t>
      </w:r>
      <w:r w:rsidRPr="00642509">
        <w:rPr>
          <w:color w:val="000000"/>
          <w:sz w:val="21"/>
          <w:szCs w:val="21"/>
        </w:rPr>
        <w:t xml:space="preserve"> cho thấy, tỷ lệ doanh nghiệp có tham gia đào tạo nghề chỉ đạt khoảng 36,29%, trong đó khối doanh nghiệp ngoài nhà nước chiếm tỷ lệ rất thấp, chỉ khoảng </w:t>
      </w:r>
      <w:r w:rsidR="00EB4437">
        <w:rPr>
          <w:color w:val="000000"/>
          <w:sz w:val="21"/>
          <w:szCs w:val="21"/>
        </w:rPr>
        <w:t>30,18% (Nguyễn Thị Hải Yến, 2023</w:t>
      </w:r>
      <w:r w:rsidRPr="00642509">
        <w:rPr>
          <w:color w:val="000000"/>
          <w:sz w:val="21"/>
          <w:szCs w:val="21"/>
        </w:rPr>
        <w:t>). Đặc biệt, tỷ lệ doanh nghiệp tham gia các hoạt động như xây dựng chương trình đào tạo, đánh giá kết quả học tập, tổ chức thực tập… vẫn còn rất hạn chế, chỉ chiếm dưới 5% (Viết Phương, 2021).</w:t>
      </w:r>
      <w:r w:rsidR="00811F0C" w:rsidRPr="00642509">
        <w:rPr>
          <w:sz w:val="21"/>
          <w:szCs w:val="21"/>
        </w:rPr>
        <w:t xml:space="preserve"> </w:t>
      </w:r>
      <w:r w:rsidRPr="00642509">
        <w:rPr>
          <w:color w:val="000000"/>
          <w:sz w:val="21"/>
          <w:szCs w:val="21"/>
        </w:rPr>
        <w:t>Việc triển khai chính sách khuyến khích doanh nghiệp tham gia GDNN dù đã được quy định rõ trong các văn bản như Luật Giáo dục nghề nghiệp (2014), Chiến lược phát triển GDNN (Quyết định 2239/QĐ-TTg), Quy hoạch mạng lưới GDNN (Quyết định 73/QĐ-TTg), song vẫn chưa thực sự đi vào chiều sâu. Nhiều doanh nghiệp chưa nhận thức rõ vai trò của mình trong hệ sinh thái đào tạo, và còn thiếu thông tin hoặc không biết tới các chính sách hỗ trợ. Bên cạnh đó, hạ tầng kỹ thuật của nhiều cơ sở GDNN còn yếu kém, chưa đủ khả năng triển khai các mô hình đào tạo kết hợp thực hành hiện đại như mô phỏng kỹ năng nghề, digital twin, AI…</w:t>
      </w:r>
    </w:p>
    <w:p w:rsidR="00ED703D" w:rsidRPr="00642509" w:rsidRDefault="00ED703D" w:rsidP="003B11E6">
      <w:pPr>
        <w:pStyle w:val="NormalWeb"/>
        <w:spacing w:before="0" w:beforeAutospacing="0" w:after="0" w:afterAutospacing="0"/>
        <w:ind w:firstLine="284"/>
        <w:jc w:val="both"/>
        <w:rPr>
          <w:sz w:val="21"/>
          <w:szCs w:val="21"/>
        </w:rPr>
      </w:pPr>
      <w:r w:rsidRPr="00642509">
        <w:rPr>
          <w:color w:val="000000"/>
          <w:sz w:val="21"/>
          <w:szCs w:val="21"/>
        </w:rPr>
        <w:t>Một số mô hình kết nối hiệu quả như Trường Cao đẳng nghề Việt Nam, hay Trường Cao đẳng Kinh tế TP.HCM đã chủ động triển khai các chương trình phối hợp với doanh nghiệp trong đào tạo thực hành, thực tế, đổi mới chương trình đào tạo theo hướng ứng dụng, tăng c</w:t>
      </w:r>
      <w:r w:rsidR="0086285B" w:rsidRPr="00642509">
        <w:rPr>
          <w:color w:val="000000"/>
          <w:sz w:val="21"/>
          <w:szCs w:val="21"/>
        </w:rPr>
        <w:t>ường thời lượng thực hành từ 50-</w:t>
      </w:r>
      <w:r w:rsidRPr="00642509">
        <w:rPr>
          <w:color w:val="000000"/>
          <w:sz w:val="21"/>
          <w:szCs w:val="21"/>
        </w:rPr>
        <w:t>70% tổng thời lượng khóa học. Tuy nhiên, các mô hình này còn mang tính đơn lẻ và chưa trở thành phổ biến trong toàn hệ thống.</w:t>
      </w:r>
      <w:r w:rsidRPr="00642509">
        <w:rPr>
          <w:sz w:val="21"/>
          <w:szCs w:val="21"/>
        </w:rPr>
        <w:t xml:space="preserve"> </w:t>
      </w:r>
      <w:r w:rsidRPr="00642509">
        <w:rPr>
          <w:color w:val="000000"/>
          <w:sz w:val="21"/>
          <w:szCs w:val="21"/>
        </w:rPr>
        <w:t>Chuyển đổi số trong GDNN cũng đặt ra yêu cầu cao hơn đối với mối quan hệ hợp tác giữa nhà trường và doanh nghiệp. Nhiều trường đã chủ động ứng dụng công nghệ vào công tác tuyển sinh, giảng dạy và quản trị trường học; song quá trình số hóa còn phụ thuộc vào mức độ đầu tư hạ tầng và năng lực số của đội ngũ giảng viên, cán bộ quản lý. Mặc dù các thông tư như 01/2024/TT-BLĐTBXH đã quy định rõ việc doanh nghiệp cần tham gia vào quá trình xây dựng và thẩm định chương trình đào tạo, song tỷ lệ thực thi còn hạn chế.</w:t>
      </w:r>
    </w:p>
    <w:p w:rsidR="00ED703D" w:rsidRPr="00642509" w:rsidRDefault="00ED703D" w:rsidP="003B11E6">
      <w:pPr>
        <w:pStyle w:val="NormalWeb"/>
        <w:spacing w:before="0" w:beforeAutospacing="0" w:after="0" w:afterAutospacing="0"/>
        <w:ind w:firstLine="284"/>
        <w:jc w:val="both"/>
        <w:rPr>
          <w:sz w:val="21"/>
          <w:szCs w:val="21"/>
        </w:rPr>
      </w:pPr>
      <w:r w:rsidRPr="00642509">
        <w:rPr>
          <w:color w:val="000000"/>
          <w:sz w:val="21"/>
          <w:szCs w:val="21"/>
        </w:rPr>
        <w:t>Có thể thấy, trong thời đại số, việc kết nối doanh nghiệp với nhà trường trong hoạt động đào tạo không chỉ là nhu cầu tất yếu mà còn là một chiến lược phát triển lâu dài. Tuy nhiên, để mối quan hệ này thực sự phát huy hiệu quả, cần một cơ chế hợp tác bền vững, trong đó mỗi bên đều có vai trò, trách nhiệm rõ ràng, được hỗ trợ bằng chính sách minh bạch và thực tiễn, đồng thời phải có sự đồng hành chặt chẽ của chính quyền địa phương và các bộ, ngành liên quan.</w:t>
      </w:r>
    </w:p>
    <w:p w:rsidR="00ED703D" w:rsidRPr="00642509" w:rsidRDefault="00ED703D" w:rsidP="003B11E6">
      <w:pPr>
        <w:pStyle w:val="Heading2"/>
        <w:spacing w:before="0" w:beforeAutospacing="0" w:after="0" w:afterAutospacing="0"/>
        <w:ind w:firstLine="284"/>
        <w:jc w:val="both"/>
        <w:rPr>
          <w:i/>
          <w:color w:val="000000" w:themeColor="text1"/>
          <w:sz w:val="21"/>
          <w:szCs w:val="21"/>
        </w:rPr>
      </w:pPr>
      <w:r w:rsidRPr="00642509">
        <w:rPr>
          <w:i/>
          <w:color w:val="000000" w:themeColor="text1"/>
          <w:sz w:val="21"/>
          <w:szCs w:val="21"/>
        </w:rPr>
        <w:t>2.3. Nguyên nhân của sự hạn chế trong kết nối giữa nhà trường và doanh nghiệp</w:t>
      </w:r>
    </w:p>
    <w:p w:rsidR="00ED703D" w:rsidRPr="00642509" w:rsidRDefault="00ED703D" w:rsidP="003B11E6">
      <w:pPr>
        <w:pStyle w:val="NormalWeb"/>
        <w:spacing w:before="0" w:beforeAutospacing="0" w:after="0" w:afterAutospacing="0"/>
        <w:ind w:firstLine="284"/>
        <w:jc w:val="both"/>
        <w:rPr>
          <w:sz w:val="21"/>
          <w:szCs w:val="21"/>
        </w:rPr>
      </w:pPr>
      <w:r w:rsidRPr="00642509">
        <w:rPr>
          <w:color w:val="000000"/>
          <w:sz w:val="21"/>
          <w:szCs w:val="21"/>
        </w:rPr>
        <w:t>Mặc dù đã có nhiều nỗ lực từ phía nhà nư</w:t>
      </w:r>
      <w:r w:rsidR="00957EC6" w:rsidRPr="00642509">
        <w:rPr>
          <w:color w:val="000000"/>
          <w:sz w:val="21"/>
          <w:szCs w:val="21"/>
        </w:rPr>
        <w:t>ớc, cơ sở GDNN</w:t>
      </w:r>
      <w:r w:rsidRPr="00642509">
        <w:rPr>
          <w:color w:val="000000"/>
          <w:sz w:val="21"/>
          <w:szCs w:val="21"/>
        </w:rPr>
        <w:t xml:space="preserve"> và doanh nghiệp nhằm thúc đẩy sự gắn kết trong hoạt động đào tạo, song kết quả đạt được vẫn chưa đáp ứng kỳ vọng. Những hạn chế hiện nay bắt nguồn từ nhiều nguyên nhân mang tính hệ thống và đa chiều, có thể phân tích trên các khía cạnh chính sau:</w:t>
      </w:r>
    </w:p>
    <w:p w:rsidR="00ED703D" w:rsidRPr="00642509" w:rsidRDefault="00ED703D" w:rsidP="003B11E6">
      <w:pPr>
        <w:pStyle w:val="NormalWeb"/>
        <w:spacing w:before="0" w:beforeAutospacing="0" w:after="0" w:afterAutospacing="0"/>
        <w:ind w:firstLine="284"/>
        <w:jc w:val="both"/>
        <w:rPr>
          <w:i/>
          <w:sz w:val="21"/>
          <w:szCs w:val="21"/>
        </w:rPr>
      </w:pPr>
      <w:r w:rsidRPr="00642509">
        <w:rPr>
          <w:i/>
          <w:color w:val="000000"/>
          <w:sz w:val="21"/>
          <w:szCs w:val="21"/>
        </w:rPr>
        <w:t>Thứ nhất, nhận thức chưa đầy đủ và</w:t>
      </w:r>
      <w:r w:rsidR="00957EC6" w:rsidRPr="00642509">
        <w:rPr>
          <w:i/>
          <w:color w:val="000000"/>
          <w:sz w:val="21"/>
          <w:szCs w:val="21"/>
        </w:rPr>
        <w:t xml:space="preserve"> đồng bộ giữa các bên liên quan: </w:t>
      </w:r>
      <w:r w:rsidRPr="00642509">
        <w:rPr>
          <w:color w:val="000000"/>
          <w:sz w:val="21"/>
          <w:szCs w:val="21"/>
        </w:rPr>
        <w:t>Không ít doanh nghiệp hiện nay vẫn coi hoạt động đào tạo nghề là trách nhiệm đơn thuần của các cơ sở giáo dục, trong khi chưa ý thức đầy đủ về vai trò, lợi ích và trách nhiệm xã hội của mình trong việc tham gia phát triển nguồn nhân lực. Ngược lại, nhiều cơ sở GDNN cũng chưa chủ động xây dựng chiến lược hợp tác dài hạn với doanh nghiệp, còn thiếu linh hoạt trong cập nhật nội dung đào tạo theo nhu cầu thực tế của thị trường lao động. Sự thiếu đồng thuận về tầm quan trọng của mối quan hệ hợp tác này chính là rào cản đầu tiên cần được tháo gỡ.</w:t>
      </w:r>
    </w:p>
    <w:p w:rsidR="00ED703D" w:rsidRPr="00642509" w:rsidRDefault="00ED703D" w:rsidP="003B11E6">
      <w:pPr>
        <w:pStyle w:val="NormalWeb"/>
        <w:spacing w:before="0" w:beforeAutospacing="0" w:after="0" w:afterAutospacing="0"/>
        <w:ind w:firstLine="284"/>
        <w:jc w:val="both"/>
        <w:rPr>
          <w:i/>
          <w:sz w:val="21"/>
          <w:szCs w:val="21"/>
        </w:rPr>
      </w:pPr>
      <w:r w:rsidRPr="00642509">
        <w:rPr>
          <w:i/>
          <w:color w:val="000000"/>
          <w:sz w:val="21"/>
          <w:szCs w:val="21"/>
        </w:rPr>
        <w:t>Thứ hai, thiếu các cơ chế, chính sách</w:t>
      </w:r>
      <w:r w:rsidR="00957EC6" w:rsidRPr="00642509">
        <w:rPr>
          <w:i/>
          <w:color w:val="000000"/>
          <w:sz w:val="21"/>
          <w:szCs w:val="21"/>
        </w:rPr>
        <w:t xml:space="preserve"> khuyến khích cụ thể và khả thi: </w:t>
      </w:r>
      <w:r w:rsidRPr="00642509">
        <w:rPr>
          <w:color w:val="000000"/>
          <w:sz w:val="21"/>
          <w:szCs w:val="21"/>
        </w:rPr>
        <w:t>Mặc dù hệ thống pháp lý như Luật GDNN (2014), các thông tư như 01/2024/TT-BLĐTBXH đã quy định tương đối đầy đủ về trách nhiệm và quyền lợi của doanh nghiệp trong hợp tác đào tạo, nhưng các chính sách khuyến khích (ưu đãi về thuế, tài chính, ưu tiên đầu tư…) còn thiếu tính thực tiễn, khó tiếp cận hoặc chưa được hướng dẫn cụ thể. Điều này dẫn đến thực trạng nhiều doanh nghiệp chưa tiếp cận hoặc không biết đến các chính sách hỗ trợ, dẫn đến tỷ lệ doanh nghiệp tham gia vào hoạt động đào tạo vẫn ở mức thấp.</w:t>
      </w:r>
    </w:p>
    <w:p w:rsidR="00ED703D" w:rsidRPr="00642509" w:rsidRDefault="00ED703D" w:rsidP="003B11E6">
      <w:pPr>
        <w:pStyle w:val="NormalWeb"/>
        <w:spacing w:before="0" w:beforeAutospacing="0" w:after="0" w:afterAutospacing="0"/>
        <w:ind w:firstLine="284"/>
        <w:jc w:val="both"/>
        <w:rPr>
          <w:i/>
          <w:sz w:val="21"/>
          <w:szCs w:val="21"/>
        </w:rPr>
      </w:pPr>
      <w:r w:rsidRPr="00642509">
        <w:rPr>
          <w:i/>
          <w:color w:val="000000"/>
          <w:sz w:val="21"/>
          <w:szCs w:val="21"/>
        </w:rPr>
        <w:lastRenderedPageBreak/>
        <w:t>Thứ ba, năng lực tổ chức và quản</w:t>
      </w:r>
      <w:r w:rsidR="00957EC6" w:rsidRPr="00642509">
        <w:rPr>
          <w:i/>
          <w:color w:val="000000"/>
          <w:sz w:val="21"/>
          <w:szCs w:val="21"/>
        </w:rPr>
        <w:t xml:space="preserve"> trị của cơ sở GDNN còn hạn chế:</w:t>
      </w:r>
      <w:r w:rsidR="00957EC6" w:rsidRPr="00642509">
        <w:rPr>
          <w:i/>
          <w:sz w:val="21"/>
          <w:szCs w:val="21"/>
        </w:rPr>
        <w:t xml:space="preserve"> </w:t>
      </w:r>
      <w:r w:rsidRPr="00642509">
        <w:rPr>
          <w:color w:val="000000"/>
          <w:sz w:val="21"/>
          <w:szCs w:val="21"/>
        </w:rPr>
        <w:t>Phần lớn các cơ sở GDNN chưa có đội ngũ chuyên trách về hợp tác doanh nghiệp, thiếu kinh nghiệm trong xây dựng các chương trình liên kết phù hợp. Đồng thời, nhiều trường chưa tích cực chủ động khảo sát, đánh giá nhu cầu kỹ năng từ thị trường lao động để điều chỉnh chương trình đào tạo. Việc thiếu công cụ, phương pháp và dữ liệu để theo dõi, cập nhật thông tin phản hồi từ doanh nghiệp khiến mối quan hệ hợp tác mang tính hình thức, thiếu chiều sâu.</w:t>
      </w:r>
    </w:p>
    <w:p w:rsidR="00ED703D" w:rsidRPr="00642509" w:rsidRDefault="00ED703D" w:rsidP="003B11E6">
      <w:pPr>
        <w:pStyle w:val="NormalWeb"/>
        <w:spacing w:before="0" w:beforeAutospacing="0" w:after="0" w:afterAutospacing="0"/>
        <w:ind w:firstLine="284"/>
        <w:jc w:val="both"/>
        <w:rPr>
          <w:i/>
          <w:sz w:val="21"/>
          <w:szCs w:val="21"/>
        </w:rPr>
      </w:pPr>
      <w:r w:rsidRPr="00642509">
        <w:rPr>
          <w:i/>
          <w:color w:val="000000"/>
          <w:sz w:val="21"/>
          <w:szCs w:val="21"/>
        </w:rPr>
        <w:t>Thứ tư, cơ sở vật chất và hạ tầng kỹ thuật còn chư</w:t>
      </w:r>
      <w:r w:rsidR="00957EC6" w:rsidRPr="00642509">
        <w:rPr>
          <w:i/>
          <w:color w:val="000000"/>
          <w:sz w:val="21"/>
          <w:szCs w:val="21"/>
        </w:rPr>
        <w:t xml:space="preserve">a đáp ứng yêu cầu chuyển đổi số: </w:t>
      </w:r>
      <w:r w:rsidRPr="00642509">
        <w:rPr>
          <w:color w:val="000000"/>
          <w:sz w:val="21"/>
          <w:szCs w:val="21"/>
        </w:rPr>
        <w:t>Quá trình chuyển đổi số trong GDNN đang đối mặt với những thách thức lớn về hạ tầng. Nhiều cơ sở đào tạo chưa được trang bị đầy đủ thiết bị công nghệ, phần mềm mô phỏng, hệ thống quản trị học tập số, điều này khiến việc triển khai các chương trình hợp tác đào tạo tích hợp công nghệ, như đào tạo trực tuyến kết hợp thực hành, gặp nhiều khó khăn. Điều này cũng cản trở việc triển khai các mô hình đào tạo tiên tiến như “Digital Twin”, “thực tập ảo” hoặc “mô hình hóa quy trình sản xuất”.</w:t>
      </w:r>
    </w:p>
    <w:p w:rsidR="00ED703D" w:rsidRPr="00642509" w:rsidRDefault="00ED703D" w:rsidP="003B11E6">
      <w:pPr>
        <w:pStyle w:val="NormalWeb"/>
        <w:spacing w:before="0" w:beforeAutospacing="0" w:after="0" w:afterAutospacing="0"/>
        <w:ind w:firstLine="284"/>
        <w:jc w:val="both"/>
        <w:rPr>
          <w:i/>
          <w:sz w:val="21"/>
          <w:szCs w:val="21"/>
        </w:rPr>
      </w:pPr>
      <w:r w:rsidRPr="00642509">
        <w:rPr>
          <w:i/>
          <w:color w:val="000000"/>
          <w:sz w:val="21"/>
          <w:szCs w:val="21"/>
        </w:rPr>
        <w:t xml:space="preserve">Thứ năm, thiếu sự phối hợp chặt chẽ giữa các bộ, </w:t>
      </w:r>
      <w:r w:rsidR="00957EC6" w:rsidRPr="00642509">
        <w:rPr>
          <w:i/>
          <w:color w:val="000000"/>
          <w:sz w:val="21"/>
          <w:szCs w:val="21"/>
        </w:rPr>
        <w:t xml:space="preserve">ngành và chính quyền địa phương: </w:t>
      </w:r>
      <w:r w:rsidRPr="00642509">
        <w:rPr>
          <w:color w:val="000000"/>
          <w:sz w:val="21"/>
          <w:szCs w:val="21"/>
        </w:rPr>
        <w:t>Hoạt động đào tạo nghề, đặc biệt là trong bối cảnh chuyển đổi số, đòi hỏi phải có sự phối hợp liên ngành giữa Bộ Lao động – Thương binh và Xã hội, Bộ Giáo dục và Đào tạo, Bộ Khoa học và Công nghệ, cùng các sở ngành địa phương và tổ chức xã hội nghề nghiệp. Tuy nhiên, hiện vẫn thiếu một cơ chế điều phối hiệu quả để tạo ra những chương trình hành động thống nhất, đồng bộ. Việc phân tán về trách nhiệm quản lý và thiếu phối hợp đã làm chậm quá trình triển khai các mô hình hợp tác linh hoạt, đa dạng và hiệu quả.</w:t>
      </w:r>
    </w:p>
    <w:p w:rsidR="00ED703D" w:rsidRPr="00642509" w:rsidRDefault="00ED703D" w:rsidP="003B11E6">
      <w:pPr>
        <w:pStyle w:val="NormalWeb"/>
        <w:spacing w:before="0" w:beforeAutospacing="0" w:after="0" w:afterAutospacing="0"/>
        <w:ind w:firstLine="284"/>
        <w:jc w:val="both"/>
        <w:rPr>
          <w:i/>
          <w:sz w:val="21"/>
          <w:szCs w:val="21"/>
        </w:rPr>
      </w:pPr>
      <w:r w:rsidRPr="00642509">
        <w:rPr>
          <w:i/>
          <w:color w:val="000000"/>
          <w:sz w:val="21"/>
          <w:szCs w:val="21"/>
        </w:rPr>
        <w:t xml:space="preserve">Thứ sáu, môi trường pháp lý cho cơ chế tự chủ trong giáo dục </w:t>
      </w:r>
      <w:r w:rsidR="00957EC6" w:rsidRPr="00642509">
        <w:rPr>
          <w:i/>
          <w:color w:val="000000"/>
          <w:sz w:val="21"/>
          <w:szCs w:val="21"/>
        </w:rPr>
        <w:t xml:space="preserve">nghề nghiệp còn nhiều ràng buộc: </w:t>
      </w:r>
      <w:r w:rsidRPr="00642509">
        <w:rPr>
          <w:color w:val="000000"/>
          <w:sz w:val="21"/>
          <w:szCs w:val="21"/>
        </w:rPr>
        <w:t>Mặc dù</w:t>
      </w:r>
      <w:r w:rsidR="00957EC6" w:rsidRPr="00642509">
        <w:rPr>
          <w:color w:val="000000"/>
          <w:sz w:val="21"/>
          <w:szCs w:val="21"/>
        </w:rPr>
        <w:t>,</w:t>
      </w:r>
      <w:r w:rsidRPr="00642509">
        <w:rPr>
          <w:color w:val="000000"/>
          <w:sz w:val="21"/>
          <w:szCs w:val="21"/>
        </w:rPr>
        <w:t xml:space="preserve"> chủ trương tăng cường tự chủ cho các cơ sở GDNN đã được khẳng định, nhưng trên thực tế, nhiều trường vẫn gặp khó khăn trong việc ra quyết định hợp tác, kêu gọi nguồn lực xã hội hóa, hoặc điều chỉnh nhanh các chương trình đào tạo cho phù hợp với yêu cầu của doanh nghiệp. Những rào cản về thủ tục hành chính và quy trình thẩm định, phê duyệt chương trình, giáo trình vẫn còn kéo dài và thiếu linh hoạt.</w:t>
      </w:r>
    </w:p>
    <w:p w:rsidR="00DF18C9" w:rsidRPr="00642509" w:rsidRDefault="00DF18C9" w:rsidP="003B11E6">
      <w:pPr>
        <w:pStyle w:val="Heading2"/>
        <w:spacing w:before="0" w:beforeAutospacing="0" w:after="0" w:afterAutospacing="0"/>
        <w:ind w:firstLine="284"/>
        <w:jc w:val="both"/>
        <w:rPr>
          <w:i/>
          <w:color w:val="000000" w:themeColor="text1"/>
          <w:sz w:val="21"/>
          <w:szCs w:val="21"/>
        </w:rPr>
      </w:pPr>
      <w:r w:rsidRPr="00642509">
        <w:rPr>
          <w:i/>
          <w:color w:val="000000" w:themeColor="text1"/>
          <w:sz w:val="21"/>
          <w:szCs w:val="21"/>
        </w:rPr>
        <w:t>2.4. Giải pháp nâng cao hiệu quả kết nối giữa doanh nghiệp và nhà trường trong hoạt động đào tạo thời đại số tại các cơ sở giáo dục nghề nghiệp</w:t>
      </w:r>
    </w:p>
    <w:p w:rsidR="00DF18C9" w:rsidRPr="00642509" w:rsidRDefault="00DF18C9" w:rsidP="003B11E6">
      <w:pPr>
        <w:pStyle w:val="NormalWeb"/>
        <w:spacing w:before="0" w:beforeAutospacing="0" w:after="0" w:afterAutospacing="0"/>
        <w:ind w:firstLine="284"/>
        <w:jc w:val="both"/>
        <w:rPr>
          <w:sz w:val="21"/>
          <w:szCs w:val="21"/>
        </w:rPr>
      </w:pPr>
      <w:r w:rsidRPr="00642509">
        <w:rPr>
          <w:color w:val="000000"/>
          <w:sz w:val="21"/>
          <w:szCs w:val="21"/>
        </w:rPr>
        <w:t>Trước những yêu cầu đổi mới của thời đại số và những hạn chế còn tồn tại trong mối quan hệ g</w:t>
      </w:r>
      <w:r w:rsidR="00957EC6" w:rsidRPr="00642509">
        <w:rPr>
          <w:color w:val="000000"/>
          <w:sz w:val="21"/>
          <w:szCs w:val="21"/>
        </w:rPr>
        <w:t xml:space="preserve">iữa cơ sở GDNN </w:t>
      </w:r>
      <w:r w:rsidRPr="00642509">
        <w:rPr>
          <w:color w:val="000000"/>
          <w:sz w:val="21"/>
          <w:szCs w:val="21"/>
        </w:rPr>
        <w:t>và doanh nghiệp, cần thiết phải triển khai một hệ thống giải pháp tổng thể, đồng bộ và khả thi để thúc đẩy sự hợp tác thực chất, bền vững. Dưới đây là một số giải pháp trọng tâm:</w:t>
      </w:r>
    </w:p>
    <w:p w:rsidR="00DF18C9" w:rsidRPr="00642509" w:rsidRDefault="00957EC6" w:rsidP="003B11E6">
      <w:pPr>
        <w:pStyle w:val="NormalWeb"/>
        <w:spacing w:before="0" w:beforeAutospacing="0" w:after="0" w:afterAutospacing="0"/>
        <w:ind w:firstLine="284"/>
        <w:jc w:val="both"/>
        <w:rPr>
          <w:sz w:val="21"/>
          <w:szCs w:val="21"/>
        </w:rPr>
      </w:pPr>
      <w:r w:rsidRPr="00642509">
        <w:rPr>
          <w:b/>
          <w:i/>
          <w:color w:val="000000"/>
          <w:sz w:val="21"/>
          <w:szCs w:val="21"/>
        </w:rPr>
        <w:t>Một là,</w:t>
      </w:r>
      <w:r w:rsidRPr="00642509">
        <w:rPr>
          <w:color w:val="000000"/>
          <w:sz w:val="21"/>
          <w:szCs w:val="21"/>
        </w:rPr>
        <w:t xml:space="preserve"> h</w:t>
      </w:r>
      <w:r w:rsidR="00DF18C9" w:rsidRPr="00642509">
        <w:rPr>
          <w:color w:val="000000"/>
          <w:sz w:val="21"/>
          <w:szCs w:val="21"/>
        </w:rPr>
        <w:t>oàn thiện thể chế, chính sách khuyến khích doanh nghiệp tham gia đào tạo nghề</w:t>
      </w:r>
      <w:r w:rsidRPr="00642509">
        <w:rPr>
          <w:color w:val="000000"/>
          <w:sz w:val="21"/>
          <w:szCs w:val="21"/>
        </w:rPr>
        <w:t>:</w:t>
      </w:r>
      <w:r w:rsidRPr="00642509">
        <w:rPr>
          <w:sz w:val="21"/>
          <w:szCs w:val="21"/>
        </w:rPr>
        <w:t xml:space="preserve"> </w:t>
      </w:r>
      <w:r w:rsidR="00DF18C9" w:rsidRPr="00642509">
        <w:rPr>
          <w:color w:val="000000"/>
          <w:sz w:val="21"/>
          <w:szCs w:val="21"/>
        </w:rPr>
        <w:t>Nhà nước cần rà soát, sửa đổi và bổ sung các quy định pháp lý hiện hành nhằm tháo gỡ rào cản pháp lý, đồng thời ban hành các cơ chế ưu đãi thiết thực để khuyến khích doanh nghiệp đầu tư, tham gia vào hoạt động GDNN. Các chính sách cần tập trung vào miễn, giảm thuế, hỗ trợ tài chính, ưu tiên tiếp cận đất đai, tín dụng hoặc thứ hạ</w:t>
      </w:r>
      <w:r w:rsidRPr="00642509">
        <w:rPr>
          <w:color w:val="000000"/>
          <w:sz w:val="21"/>
          <w:szCs w:val="21"/>
        </w:rPr>
        <w:t>ng doanh nghiệp trong đấu thầu,</w:t>
      </w:r>
      <w:r w:rsidR="00DF18C9" w:rsidRPr="00642509">
        <w:rPr>
          <w:color w:val="000000"/>
          <w:sz w:val="21"/>
          <w:szCs w:val="21"/>
        </w:rPr>
        <w:t xml:space="preserve"> đối với các doanh nghiệp tích cực hợp tác với cơ sở đào tạo. Bên cạnh đó, cần có quy định rõ ràng về trách nhiệm và quyền lợi của doanh nghiệp trong các hoạt động như xây dựng chương trình, giảng dạy, hướng dẫn thực tập và đánh giá kết quả học tập.</w:t>
      </w:r>
    </w:p>
    <w:p w:rsidR="00DF18C9" w:rsidRPr="00642509" w:rsidRDefault="00957EC6" w:rsidP="003B11E6">
      <w:pPr>
        <w:pStyle w:val="NormalWeb"/>
        <w:spacing w:before="0" w:beforeAutospacing="0" w:after="0" w:afterAutospacing="0"/>
        <w:ind w:firstLine="284"/>
        <w:jc w:val="both"/>
        <w:rPr>
          <w:sz w:val="21"/>
          <w:szCs w:val="21"/>
        </w:rPr>
      </w:pPr>
      <w:r w:rsidRPr="00642509">
        <w:rPr>
          <w:b/>
          <w:i/>
          <w:color w:val="000000"/>
          <w:sz w:val="21"/>
          <w:szCs w:val="21"/>
        </w:rPr>
        <w:t>Hai là,</w:t>
      </w:r>
      <w:r w:rsidRPr="00642509">
        <w:rPr>
          <w:color w:val="000000"/>
          <w:sz w:val="21"/>
          <w:szCs w:val="21"/>
        </w:rPr>
        <w:t xml:space="preserve"> x</w:t>
      </w:r>
      <w:r w:rsidR="00DF18C9" w:rsidRPr="00642509">
        <w:rPr>
          <w:color w:val="000000"/>
          <w:sz w:val="21"/>
          <w:szCs w:val="21"/>
        </w:rPr>
        <w:t>ây dựng cơ chế phối hợp đa chiều và hiệu quả giữa các bên liên quan</w:t>
      </w:r>
      <w:r w:rsidR="0086285B" w:rsidRPr="00642509">
        <w:rPr>
          <w:sz w:val="21"/>
          <w:szCs w:val="21"/>
        </w:rPr>
        <w:t xml:space="preserve">: </w:t>
      </w:r>
      <w:r w:rsidR="00DF18C9" w:rsidRPr="00642509">
        <w:rPr>
          <w:color w:val="000000"/>
          <w:sz w:val="21"/>
          <w:szCs w:val="21"/>
        </w:rPr>
        <w:t>Để việc kết nối mang lại hiệu quả thực chất, cần thiết lập cơ chế phối hợp chặt chẽ giữa các bên: cơ quan quản lý nhà nước, cơ sở GDNN và doanh nghiệp. Việc thành lập các hội đồng ngành nghề, ban điều phối cấp địa phương hoặc tổ công tác liên ngành sẽ giúp điều tiết nhu cầu thị trường, điều phối cung cầu lao động, đồng thời đảm bảo sự tham gia thực chất của doanh nghiệp vào quá trình đào tạo. Mối quan hệ hợp tác cần được thể chế hóa bằng các hợp đồng hợp tác, biên bản ghi nhớ, hoặc các chương trình đặt hàng đào tạo cụ thể.</w:t>
      </w:r>
    </w:p>
    <w:p w:rsidR="00DF18C9" w:rsidRPr="00642509" w:rsidRDefault="00957EC6" w:rsidP="003B11E6">
      <w:pPr>
        <w:pStyle w:val="NormalWeb"/>
        <w:spacing w:before="0" w:beforeAutospacing="0" w:after="0" w:afterAutospacing="0"/>
        <w:ind w:firstLine="284"/>
        <w:jc w:val="both"/>
        <w:rPr>
          <w:sz w:val="21"/>
          <w:szCs w:val="21"/>
        </w:rPr>
      </w:pPr>
      <w:r w:rsidRPr="00642509">
        <w:rPr>
          <w:b/>
          <w:i/>
          <w:color w:val="000000"/>
          <w:sz w:val="21"/>
          <w:szCs w:val="21"/>
        </w:rPr>
        <w:t>Ba là,</w:t>
      </w:r>
      <w:r w:rsidRPr="00642509">
        <w:rPr>
          <w:color w:val="000000"/>
          <w:sz w:val="21"/>
          <w:szCs w:val="21"/>
        </w:rPr>
        <w:t xml:space="preserve"> n</w:t>
      </w:r>
      <w:r w:rsidR="00DF18C9" w:rsidRPr="00642509">
        <w:rPr>
          <w:color w:val="000000"/>
          <w:sz w:val="21"/>
          <w:szCs w:val="21"/>
        </w:rPr>
        <w:t>âng cao năng lực quản trị và đổi mới mô hình hoạt động của cơ sở GDNN</w:t>
      </w:r>
      <w:r w:rsidRPr="00642509">
        <w:rPr>
          <w:sz w:val="21"/>
          <w:szCs w:val="21"/>
        </w:rPr>
        <w:t xml:space="preserve">: </w:t>
      </w:r>
      <w:r w:rsidR="00DF18C9" w:rsidRPr="00642509">
        <w:rPr>
          <w:color w:val="000000"/>
          <w:sz w:val="21"/>
          <w:szCs w:val="21"/>
        </w:rPr>
        <w:t>Các cơ sở GDNN cần đổi mới tư duy và nâng cao năng lực tổ chức hợp tác với doanh nghiệp. Trước hết, cần thành lập hoặc kiện toàn bộ phận chuyên trách về hợp tác doanh nghiệp, có chức năng kết nối, xây dựng mối quan hệ và triển khai các chương trình hợp tác đào tạo. Đồng thời, nhà trường cần chủ động tổ chức khảo sát nhu cầu kỹ năng, phân tích thị trường lao động, từ đó cập nhật và thiết kế chương trình đào tạo linh hoạt, đáp ứng đúng nhu cầu sử dụng lao động của doanh nghiệp trong bối cảnh số hóa.</w:t>
      </w:r>
    </w:p>
    <w:p w:rsidR="00DF18C9" w:rsidRPr="00642509" w:rsidRDefault="00957EC6" w:rsidP="003B11E6">
      <w:pPr>
        <w:pStyle w:val="NormalWeb"/>
        <w:spacing w:before="0" w:beforeAutospacing="0" w:after="0" w:afterAutospacing="0"/>
        <w:ind w:firstLine="284"/>
        <w:jc w:val="both"/>
        <w:rPr>
          <w:sz w:val="21"/>
          <w:szCs w:val="21"/>
        </w:rPr>
      </w:pPr>
      <w:r w:rsidRPr="00642509">
        <w:rPr>
          <w:b/>
          <w:i/>
          <w:color w:val="000000"/>
          <w:sz w:val="21"/>
          <w:szCs w:val="21"/>
        </w:rPr>
        <w:t>Tư là,</w:t>
      </w:r>
      <w:r w:rsidRPr="00642509">
        <w:rPr>
          <w:color w:val="000000"/>
          <w:sz w:val="21"/>
          <w:szCs w:val="21"/>
        </w:rPr>
        <w:t xml:space="preserve"> t</w:t>
      </w:r>
      <w:r w:rsidR="00DF18C9" w:rsidRPr="00642509">
        <w:rPr>
          <w:color w:val="000000"/>
          <w:sz w:val="21"/>
          <w:szCs w:val="21"/>
        </w:rPr>
        <w:t>ăng cường đầu tư cho hạ tầng kỹ thuật và chuyển đổi số trong đào tạo</w:t>
      </w:r>
      <w:r w:rsidRPr="00642509">
        <w:rPr>
          <w:sz w:val="21"/>
          <w:szCs w:val="21"/>
        </w:rPr>
        <w:t xml:space="preserve">: </w:t>
      </w:r>
      <w:r w:rsidR="00DF18C9" w:rsidRPr="00642509">
        <w:rPr>
          <w:color w:val="000000"/>
          <w:sz w:val="21"/>
          <w:szCs w:val="21"/>
        </w:rPr>
        <w:t>Việc phát triển cơ sở vật chất, trang thiết bị giảng dạy hiện đại là điều kiện tiên quyết để triển khai các mô hình đào tạo tích hợp công nghệ. Nhà nước cần ưu tiên ngân sách đầu tư cho các cơ sở GDNN có khả năng đổi mới, đặc biệt là đầu tư vào nền tảng công nghệ số, phần mềm mô phỏng, mô hình hóa số (digital twin), trí tuệ nhân tạo (AI), và hệ thống quản trị học tập (LMS). Bên cạnh đó, khuyến khích hợp tác công tư (PPP) trong đầu tư phát triển hạ tầng đào tạo.</w:t>
      </w:r>
    </w:p>
    <w:p w:rsidR="003B11E6" w:rsidRDefault="00957EC6" w:rsidP="003B11E6">
      <w:pPr>
        <w:pStyle w:val="NormalWeb"/>
        <w:spacing w:before="0" w:beforeAutospacing="0" w:after="0" w:afterAutospacing="0"/>
        <w:ind w:firstLine="284"/>
        <w:jc w:val="both"/>
        <w:rPr>
          <w:color w:val="000000"/>
          <w:sz w:val="21"/>
          <w:szCs w:val="21"/>
        </w:rPr>
      </w:pPr>
      <w:r w:rsidRPr="00642509">
        <w:rPr>
          <w:b/>
          <w:i/>
          <w:color w:val="000000"/>
          <w:sz w:val="21"/>
          <w:szCs w:val="21"/>
        </w:rPr>
        <w:lastRenderedPageBreak/>
        <w:t>Năm là,</w:t>
      </w:r>
      <w:r w:rsidRPr="00642509">
        <w:rPr>
          <w:color w:val="000000"/>
          <w:sz w:val="21"/>
          <w:szCs w:val="21"/>
        </w:rPr>
        <w:t xml:space="preserve"> p</w:t>
      </w:r>
      <w:r w:rsidR="00DF18C9" w:rsidRPr="00642509">
        <w:rPr>
          <w:color w:val="000000"/>
          <w:sz w:val="21"/>
          <w:szCs w:val="21"/>
        </w:rPr>
        <w:t>hát triển đội ngũ nhà giáo có năng lực số và gắn kết với thực tiễn doanh nghiệp</w:t>
      </w:r>
      <w:r w:rsidRPr="00642509">
        <w:rPr>
          <w:sz w:val="21"/>
          <w:szCs w:val="21"/>
        </w:rPr>
        <w:t xml:space="preserve">: </w:t>
      </w:r>
      <w:r w:rsidR="00DF18C9" w:rsidRPr="00642509">
        <w:rPr>
          <w:color w:val="000000"/>
          <w:sz w:val="21"/>
          <w:szCs w:val="21"/>
        </w:rPr>
        <w:t>Chất lượng đội ngũ giảng viên là nhân tố quyết định hiệu quả đào tạo. Cần đẩy mạnh đào tạo, bồi dưỡng năng lực số cho đội ngũ giảng viên, đồng thời tạo điều kiện để họ tham gia vào hoạt động thực tiễn tại doanh nghiệp nhằm cập nhật công nghệ và quy trình sản xuất hiện đại. Ngoài ra, cần bổ sung chính sách để công nhận các chuyên gia, kỹ sư, nghệ nhân có tay nghề cao tại doanh nghiệp đủ điều kiện tham gia giảng dạy tại cơ sở GDNN.</w:t>
      </w:r>
    </w:p>
    <w:p w:rsidR="00CF1BB1" w:rsidRPr="005C750C" w:rsidRDefault="00CD2118" w:rsidP="005C750C">
      <w:pPr>
        <w:pStyle w:val="Heading1"/>
        <w:spacing w:before="0" w:line="240" w:lineRule="auto"/>
        <w:ind w:firstLine="284"/>
        <w:jc w:val="both"/>
        <w:rPr>
          <w:rFonts w:ascii="Times New Roman" w:eastAsia="Times New Roman" w:hAnsi="Times New Roman" w:cs="Times New Roman"/>
          <w:b/>
          <w:color w:val="000000" w:themeColor="text1"/>
          <w:sz w:val="21"/>
          <w:szCs w:val="21"/>
          <w:lang w:eastAsia="en-GB"/>
        </w:rPr>
      </w:pPr>
      <w:r w:rsidRPr="005C750C">
        <w:rPr>
          <w:rFonts w:ascii="Times New Roman" w:eastAsia="Times New Roman" w:hAnsi="Times New Roman" w:cs="Times New Roman"/>
          <w:b/>
          <w:color w:val="000000" w:themeColor="text1"/>
          <w:sz w:val="21"/>
          <w:szCs w:val="21"/>
          <w:lang w:eastAsia="en-GB"/>
        </w:rPr>
        <w:t>3. Kết luận</w:t>
      </w:r>
    </w:p>
    <w:p w:rsidR="00CF1BB1" w:rsidRPr="00642509" w:rsidRDefault="00CF1BB1" w:rsidP="003B11E6">
      <w:pPr>
        <w:pStyle w:val="NormalWeb"/>
        <w:spacing w:before="0" w:beforeAutospacing="0" w:after="0" w:afterAutospacing="0"/>
        <w:ind w:firstLine="284"/>
        <w:jc w:val="both"/>
        <w:rPr>
          <w:color w:val="000000"/>
          <w:sz w:val="21"/>
          <w:szCs w:val="21"/>
        </w:rPr>
      </w:pPr>
      <w:r w:rsidRPr="00642509">
        <w:rPr>
          <w:color w:val="000000"/>
          <w:sz w:val="21"/>
          <w:szCs w:val="21"/>
        </w:rPr>
        <w:t>Kết nối giữa cơ sở giáo dục nghề nghiệp và doanh nghiệp là yếu tố then chốt để nâng cao chất lượng đào tạo, đảm bảo sự phù hợp giữa kỹ năng người học được trang bị và yêu cầu thực tiễn của thị trường lao động. Trong bối cảnh chuyển đổi số, mối quan hệ hợp tác này càng trở nên cấp thiết, khi công nghệ ngày càng thay đổi nhanh chóng, đòi hỏi sự linh hoạt trong nội dung, phương pháp và mô hình đào tạo. Thực tiễn tại Việt Nam cho thấy dù đã có những chuyển biến tích cực, việc kết nối giữa nhà trường và doanh nghiệp vẫn còn nhiều bất cập, từ nhận thức, cơ chế chính sách cho đến năng lực triển khai và đầu tư cho hạ tầng kỹ thuật.</w:t>
      </w:r>
    </w:p>
    <w:p w:rsidR="00CF1BB1" w:rsidRPr="00642509" w:rsidRDefault="00CF1BB1" w:rsidP="003B11E6">
      <w:pPr>
        <w:pStyle w:val="NormalWeb"/>
        <w:spacing w:before="0" w:beforeAutospacing="0" w:after="0" w:afterAutospacing="0"/>
        <w:ind w:firstLine="284"/>
        <w:jc w:val="both"/>
        <w:rPr>
          <w:color w:val="000000"/>
          <w:sz w:val="21"/>
          <w:szCs w:val="21"/>
        </w:rPr>
      </w:pPr>
      <w:r w:rsidRPr="00642509">
        <w:rPr>
          <w:color w:val="000000"/>
          <w:sz w:val="21"/>
          <w:szCs w:val="21"/>
        </w:rPr>
        <w:t>Để thúc đẩy sự hợp tác hiệu quả trong thời đại số, cần một hệ thống giải pháp đồng bộ, bao gồm hoàn thiện thể chế, tăng cường phối hợp giữa các bên liên quan, nâng cao năng lực quản trị của cơ sở GDNN, phát triển hạ tầng chuyển đổi số và đội ngũ nhà giáo có năng lực thực tiễn. Sự đồng hành chặt chẽ giữa doanh nghiệp và nhà trường không chỉ mang lại lợi ích cho cả hai bên mà còn là nền tảng để xây dựng một hệ sinh thái giáo dục nghề nghiệp mở, linh hoạt và thích ứng, góp phần nâng cao chất lượng nguồn nhân lực và thúc đẩy phát triển kinh tế - xã hội bền vững.</w:t>
      </w:r>
    </w:p>
    <w:p w:rsidR="00CD2118" w:rsidRPr="00642509" w:rsidRDefault="00CD2118" w:rsidP="003B11E6">
      <w:pPr>
        <w:pStyle w:val="Heading1"/>
        <w:spacing w:before="0" w:line="240" w:lineRule="auto"/>
        <w:ind w:firstLine="284"/>
        <w:jc w:val="both"/>
        <w:rPr>
          <w:rFonts w:ascii="Times New Roman" w:eastAsia="Times New Roman" w:hAnsi="Times New Roman" w:cs="Times New Roman"/>
          <w:b/>
          <w:color w:val="000000" w:themeColor="text1"/>
          <w:sz w:val="21"/>
          <w:szCs w:val="21"/>
          <w:lang w:eastAsia="en-GB"/>
        </w:rPr>
      </w:pPr>
      <w:r w:rsidRPr="00642509">
        <w:rPr>
          <w:rFonts w:ascii="Times New Roman" w:eastAsia="Times New Roman" w:hAnsi="Times New Roman" w:cs="Times New Roman"/>
          <w:b/>
          <w:color w:val="000000" w:themeColor="text1"/>
          <w:sz w:val="21"/>
          <w:szCs w:val="21"/>
          <w:lang w:eastAsia="en-GB"/>
        </w:rPr>
        <w:br w:type="page"/>
      </w:r>
    </w:p>
    <w:p w:rsidR="005A6AD1" w:rsidRPr="00642509" w:rsidRDefault="005A6AD1" w:rsidP="003B11E6">
      <w:pPr>
        <w:spacing w:after="0" w:line="240" w:lineRule="auto"/>
        <w:ind w:firstLine="284"/>
        <w:rPr>
          <w:rFonts w:cs="Times New Roman"/>
          <w:i/>
          <w:color w:val="000000" w:themeColor="text1"/>
          <w:sz w:val="21"/>
          <w:szCs w:val="21"/>
        </w:rPr>
      </w:pPr>
    </w:p>
    <w:p w:rsidR="00C85E28" w:rsidRPr="00642509" w:rsidRDefault="008E6126" w:rsidP="003B11E6">
      <w:pPr>
        <w:pStyle w:val="Heading1"/>
        <w:spacing w:before="0" w:line="240" w:lineRule="auto"/>
        <w:ind w:firstLine="284"/>
        <w:jc w:val="center"/>
        <w:rPr>
          <w:rFonts w:ascii="Times New Roman" w:hAnsi="Times New Roman" w:cs="Times New Roman"/>
          <w:b/>
          <w:color w:val="000000" w:themeColor="text1"/>
          <w:sz w:val="21"/>
          <w:szCs w:val="21"/>
          <w:lang w:eastAsia="en-GB"/>
        </w:rPr>
      </w:pPr>
      <w:r w:rsidRPr="00642509">
        <w:rPr>
          <w:rFonts w:ascii="Times New Roman" w:hAnsi="Times New Roman" w:cs="Times New Roman"/>
          <w:b/>
          <w:color w:val="000000" w:themeColor="text1"/>
          <w:sz w:val="21"/>
          <w:szCs w:val="21"/>
          <w:lang w:eastAsia="en-GB"/>
        </w:rPr>
        <w:t>TÀI LIỆU THAM KHẢO</w:t>
      </w:r>
    </w:p>
    <w:p w:rsidR="005355D5" w:rsidRPr="00646D24" w:rsidRDefault="005355D5" w:rsidP="005355D5">
      <w:pPr>
        <w:pStyle w:val="NormalWeb"/>
        <w:spacing w:before="0" w:beforeAutospacing="0" w:after="0" w:afterAutospacing="0"/>
        <w:ind w:left="284" w:hanging="284"/>
        <w:jc w:val="both"/>
        <w:rPr>
          <w:i/>
          <w:sz w:val="21"/>
          <w:szCs w:val="21"/>
        </w:rPr>
      </w:pPr>
      <w:r w:rsidRPr="005355D5">
        <w:rPr>
          <w:color w:val="000000"/>
          <w:sz w:val="21"/>
          <w:szCs w:val="21"/>
        </w:rPr>
        <w:t xml:space="preserve">Bộ Lao động – Thương binh và Xã hội. (2023). </w:t>
      </w:r>
      <w:r w:rsidRPr="00646D24">
        <w:rPr>
          <w:i/>
          <w:color w:val="000000"/>
          <w:sz w:val="21"/>
          <w:szCs w:val="21"/>
        </w:rPr>
        <w:t>Báo cáo kết quả giáo dục nghề nghiệp.</w:t>
      </w:r>
    </w:p>
    <w:p w:rsidR="005355D5" w:rsidRPr="00646D24" w:rsidRDefault="005355D5" w:rsidP="005355D5">
      <w:pPr>
        <w:pStyle w:val="NormalWeb"/>
        <w:spacing w:before="0" w:beforeAutospacing="0" w:after="0" w:afterAutospacing="0"/>
        <w:ind w:left="284" w:hanging="284"/>
        <w:jc w:val="both"/>
        <w:rPr>
          <w:i/>
          <w:sz w:val="21"/>
          <w:szCs w:val="21"/>
        </w:rPr>
      </w:pPr>
      <w:r w:rsidRPr="00646D24">
        <w:rPr>
          <w:i/>
          <w:color w:val="000000"/>
          <w:sz w:val="21"/>
          <w:szCs w:val="21"/>
        </w:rPr>
        <w:t>Chính phủ. (2014). Luật Giáo dục nghề nghiệp.</w:t>
      </w:r>
    </w:p>
    <w:p w:rsidR="005355D5" w:rsidRPr="005355D5" w:rsidRDefault="005355D5" w:rsidP="005355D5">
      <w:pPr>
        <w:pStyle w:val="NormalWeb"/>
        <w:spacing w:before="0" w:beforeAutospacing="0" w:after="0" w:afterAutospacing="0"/>
        <w:ind w:left="284" w:hanging="284"/>
        <w:jc w:val="both"/>
        <w:rPr>
          <w:sz w:val="21"/>
          <w:szCs w:val="21"/>
        </w:rPr>
      </w:pPr>
      <w:r w:rsidRPr="005355D5">
        <w:rPr>
          <w:color w:val="000000"/>
          <w:sz w:val="21"/>
          <w:szCs w:val="21"/>
        </w:rPr>
        <w:t xml:space="preserve">Chính phủ. (2020). </w:t>
      </w:r>
      <w:r w:rsidRPr="00646D24">
        <w:rPr>
          <w:i/>
          <w:color w:val="000000"/>
          <w:sz w:val="21"/>
          <w:szCs w:val="21"/>
        </w:rPr>
        <w:t>Luật Doanh nghiệp.</w:t>
      </w:r>
    </w:p>
    <w:p w:rsidR="005355D5" w:rsidRPr="005355D5" w:rsidRDefault="005355D5" w:rsidP="005355D5">
      <w:pPr>
        <w:pStyle w:val="NormalWeb"/>
        <w:spacing w:before="0" w:beforeAutospacing="0" w:after="0" w:afterAutospacing="0"/>
        <w:ind w:left="284" w:hanging="284"/>
        <w:jc w:val="both"/>
        <w:rPr>
          <w:sz w:val="21"/>
          <w:szCs w:val="21"/>
        </w:rPr>
      </w:pPr>
      <w:r w:rsidRPr="005355D5">
        <w:rPr>
          <w:color w:val="000000"/>
          <w:sz w:val="21"/>
          <w:szCs w:val="21"/>
        </w:rPr>
        <w:t xml:space="preserve">Bộ Lao động – Thương binh và Xã hội. (2024). </w:t>
      </w:r>
      <w:r w:rsidRPr="00646D24">
        <w:rPr>
          <w:i/>
          <w:color w:val="000000"/>
          <w:sz w:val="21"/>
          <w:szCs w:val="21"/>
        </w:rPr>
        <w:t>Thông tư số 01/2024/TT-BLĐTBXH quy định về việc doanh nghiệp tham gia xây dựng và thẩm định chương trình đào tạo.</w:t>
      </w:r>
    </w:p>
    <w:p w:rsidR="005355D5" w:rsidRPr="00646D24" w:rsidRDefault="005355D5" w:rsidP="005355D5">
      <w:pPr>
        <w:pStyle w:val="NormalWeb"/>
        <w:spacing w:before="0" w:beforeAutospacing="0" w:after="0" w:afterAutospacing="0"/>
        <w:ind w:left="284" w:hanging="284"/>
        <w:jc w:val="both"/>
        <w:rPr>
          <w:i/>
          <w:sz w:val="21"/>
          <w:szCs w:val="21"/>
        </w:rPr>
      </w:pPr>
      <w:r w:rsidRPr="005355D5">
        <w:rPr>
          <w:color w:val="000000"/>
          <w:sz w:val="21"/>
          <w:szCs w:val="21"/>
        </w:rPr>
        <w:t xml:space="preserve">Thủ tướng Chính phủ. (2021). </w:t>
      </w:r>
      <w:r w:rsidRPr="00646D24">
        <w:rPr>
          <w:i/>
          <w:color w:val="000000"/>
          <w:sz w:val="21"/>
          <w:szCs w:val="21"/>
        </w:rPr>
        <w:t>Quyết định số 2239/QĐ-TTg phê duyệt Chiến lược phát triển giáo dục nghề nghiệp giai đoạn 2021–2030, tầm nhìn 2045.</w:t>
      </w:r>
    </w:p>
    <w:p w:rsidR="005355D5" w:rsidRPr="005355D5" w:rsidRDefault="005355D5" w:rsidP="005355D5">
      <w:pPr>
        <w:pStyle w:val="NormalWeb"/>
        <w:spacing w:before="0" w:beforeAutospacing="0" w:after="0" w:afterAutospacing="0"/>
        <w:ind w:left="284" w:hanging="284"/>
        <w:jc w:val="both"/>
        <w:rPr>
          <w:sz w:val="21"/>
          <w:szCs w:val="21"/>
        </w:rPr>
      </w:pPr>
      <w:r w:rsidRPr="005355D5">
        <w:rPr>
          <w:color w:val="000000"/>
          <w:sz w:val="21"/>
          <w:szCs w:val="21"/>
        </w:rPr>
        <w:t xml:space="preserve">Thủ tướng Chính phủ. (2023). </w:t>
      </w:r>
      <w:r w:rsidRPr="00646D24">
        <w:rPr>
          <w:i/>
          <w:color w:val="000000"/>
          <w:sz w:val="21"/>
          <w:szCs w:val="21"/>
        </w:rPr>
        <w:t>Quyết định số 73/QĐ-TTg phê duyệt Quy hoạch mạng lưới giáo dục nghề nghiệp thời kỳ 2021–2030, tầm nhìn 2045.</w:t>
      </w:r>
    </w:p>
    <w:p w:rsidR="005355D5" w:rsidRPr="005355D5" w:rsidRDefault="005355D5" w:rsidP="005355D5">
      <w:pPr>
        <w:pStyle w:val="NormalWeb"/>
        <w:spacing w:before="0" w:beforeAutospacing="0" w:after="0" w:afterAutospacing="0"/>
        <w:ind w:left="284" w:hanging="284"/>
        <w:jc w:val="both"/>
        <w:rPr>
          <w:sz w:val="21"/>
          <w:szCs w:val="21"/>
        </w:rPr>
      </w:pPr>
      <w:r w:rsidRPr="005355D5">
        <w:rPr>
          <w:color w:val="000000"/>
          <w:sz w:val="21"/>
          <w:szCs w:val="21"/>
        </w:rPr>
        <w:t xml:space="preserve">Euler, D. (2013). </w:t>
      </w:r>
      <w:r w:rsidRPr="00646D24">
        <w:rPr>
          <w:i/>
          <w:color w:val="000000"/>
          <w:sz w:val="21"/>
          <w:szCs w:val="21"/>
        </w:rPr>
        <w:t>Germany’s dual vocational training system: A model for other countries?</w:t>
      </w:r>
    </w:p>
    <w:p w:rsidR="005355D5" w:rsidRPr="005355D5" w:rsidRDefault="005355D5" w:rsidP="005355D5">
      <w:pPr>
        <w:pStyle w:val="NormalWeb"/>
        <w:spacing w:before="0" w:beforeAutospacing="0" w:after="0" w:afterAutospacing="0"/>
        <w:ind w:left="284" w:hanging="284"/>
        <w:jc w:val="both"/>
        <w:rPr>
          <w:sz w:val="21"/>
          <w:szCs w:val="21"/>
        </w:rPr>
      </w:pPr>
      <w:r w:rsidRPr="005355D5">
        <w:rPr>
          <w:color w:val="000000"/>
          <w:sz w:val="21"/>
          <w:szCs w:val="21"/>
        </w:rPr>
        <w:t xml:space="preserve">International Labour Organization. (2017). </w:t>
      </w:r>
      <w:r w:rsidRPr="00646D24">
        <w:rPr>
          <w:i/>
          <w:color w:val="000000"/>
          <w:sz w:val="21"/>
          <w:szCs w:val="21"/>
        </w:rPr>
        <w:t>Work-based learning: A guide for policy makers</w:t>
      </w:r>
      <w:r w:rsidRPr="005355D5">
        <w:rPr>
          <w:color w:val="000000"/>
          <w:sz w:val="21"/>
          <w:szCs w:val="21"/>
        </w:rPr>
        <w:t>.</w:t>
      </w:r>
    </w:p>
    <w:p w:rsidR="005355D5" w:rsidRPr="00646D24" w:rsidRDefault="005355D5" w:rsidP="005355D5">
      <w:pPr>
        <w:pStyle w:val="NormalWeb"/>
        <w:spacing w:before="0" w:beforeAutospacing="0" w:after="0" w:afterAutospacing="0"/>
        <w:ind w:left="284" w:hanging="284"/>
        <w:jc w:val="both"/>
        <w:rPr>
          <w:i/>
          <w:sz w:val="21"/>
          <w:szCs w:val="21"/>
        </w:rPr>
      </w:pPr>
      <w:r w:rsidRPr="005355D5">
        <w:rPr>
          <w:color w:val="000000"/>
          <w:sz w:val="21"/>
          <w:szCs w:val="21"/>
        </w:rPr>
        <w:t>Nguyễn, C. K. (2020).</w:t>
      </w:r>
      <w:r w:rsidRPr="00646D24">
        <w:rPr>
          <w:color w:val="000000"/>
          <w:sz w:val="21"/>
          <w:szCs w:val="21"/>
        </w:rPr>
        <w:t xml:space="preserve"> Chuyển đổi số trong giáo dục nghề nghiệp: Cơ hội và thách thức. </w:t>
      </w:r>
      <w:r w:rsidRPr="00646D24">
        <w:rPr>
          <w:i/>
          <w:color w:val="000000"/>
          <w:sz w:val="21"/>
          <w:szCs w:val="21"/>
        </w:rPr>
        <w:t>Tạp chí Giáo dục Nghề nghiệp.</w:t>
      </w:r>
    </w:p>
    <w:p w:rsidR="005355D5" w:rsidRPr="005355D5" w:rsidRDefault="005355D5" w:rsidP="005355D5">
      <w:pPr>
        <w:pStyle w:val="NormalWeb"/>
        <w:spacing w:before="0" w:beforeAutospacing="0" w:after="0" w:afterAutospacing="0"/>
        <w:ind w:left="284" w:hanging="284"/>
        <w:jc w:val="both"/>
        <w:rPr>
          <w:sz w:val="21"/>
          <w:szCs w:val="21"/>
        </w:rPr>
      </w:pPr>
      <w:r w:rsidRPr="005355D5">
        <w:rPr>
          <w:color w:val="000000"/>
          <w:sz w:val="21"/>
          <w:szCs w:val="21"/>
        </w:rPr>
        <w:t xml:space="preserve">Nguyễn, H. T., &amp; Trần, T. M. H. (2023). </w:t>
      </w:r>
      <w:r w:rsidRPr="00646D24">
        <w:rPr>
          <w:color w:val="000000"/>
          <w:sz w:val="21"/>
          <w:szCs w:val="21"/>
        </w:rPr>
        <w:t xml:space="preserve">Mô hình hợp tác giữa cơ sở giáo dục nghề nghiệp và doanh nghiệp trong bối cảnh mới. </w:t>
      </w:r>
      <w:r w:rsidRPr="00646D24">
        <w:rPr>
          <w:i/>
          <w:color w:val="000000"/>
          <w:sz w:val="21"/>
          <w:szCs w:val="21"/>
        </w:rPr>
        <w:t>Tạp chí Khoa học Giáo dục.</w:t>
      </w:r>
    </w:p>
    <w:p w:rsidR="005355D5" w:rsidRPr="005355D5" w:rsidRDefault="005355D5" w:rsidP="005355D5">
      <w:pPr>
        <w:pStyle w:val="NormalWeb"/>
        <w:spacing w:before="0" w:beforeAutospacing="0" w:after="0" w:afterAutospacing="0"/>
        <w:ind w:left="284" w:hanging="284"/>
        <w:jc w:val="both"/>
        <w:rPr>
          <w:sz w:val="21"/>
          <w:szCs w:val="21"/>
        </w:rPr>
      </w:pPr>
      <w:r w:rsidRPr="005355D5">
        <w:rPr>
          <w:color w:val="000000"/>
          <w:sz w:val="21"/>
          <w:szCs w:val="21"/>
        </w:rPr>
        <w:t xml:space="preserve">Nguyễn, T. H. Y. (2023). </w:t>
      </w:r>
      <w:r w:rsidRPr="00646D24">
        <w:rPr>
          <w:i/>
          <w:color w:val="000000"/>
          <w:sz w:val="21"/>
          <w:szCs w:val="21"/>
        </w:rPr>
        <w:t>Thực trạng doanh nghiệp tham gia đào tạo nghề tại Việt Nam. Tạp chí Lao động và Xã hội.</w:t>
      </w:r>
    </w:p>
    <w:p w:rsidR="005355D5" w:rsidRPr="005355D5" w:rsidRDefault="005355D5" w:rsidP="005355D5">
      <w:pPr>
        <w:pStyle w:val="NormalWeb"/>
        <w:spacing w:before="0" w:beforeAutospacing="0" w:after="0" w:afterAutospacing="0"/>
        <w:ind w:left="284" w:hanging="284"/>
        <w:jc w:val="both"/>
        <w:rPr>
          <w:sz w:val="21"/>
          <w:szCs w:val="21"/>
        </w:rPr>
      </w:pPr>
      <w:r w:rsidRPr="005355D5">
        <w:rPr>
          <w:color w:val="000000"/>
          <w:sz w:val="21"/>
          <w:szCs w:val="21"/>
        </w:rPr>
        <w:t xml:space="preserve">Viết, P. (2021). </w:t>
      </w:r>
      <w:r w:rsidRPr="00646D24">
        <w:rPr>
          <w:color w:val="000000"/>
          <w:sz w:val="21"/>
          <w:szCs w:val="21"/>
        </w:rPr>
        <w:t xml:space="preserve">Kết nối doanh nghiệp với cơ sở giáo dục nghề nghiệp: Còn nhiều khoảng trống. </w:t>
      </w:r>
      <w:r w:rsidRPr="00646D24">
        <w:rPr>
          <w:i/>
          <w:color w:val="000000"/>
          <w:sz w:val="21"/>
          <w:szCs w:val="21"/>
        </w:rPr>
        <w:t>Báo Lao động.</w:t>
      </w:r>
    </w:p>
    <w:p w:rsidR="0099024F" w:rsidRPr="007D7186" w:rsidRDefault="0099024F" w:rsidP="007D7186">
      <w:pPr>
        <w:spacing w:before="120" w:after="120" w:line="240" w:lineRule="auto"/>
        <w:ind w:left="567" w:firstLine="284"/>
        <w:jc w:val="both"/>
        <w:rPr>
          <w:rFonts w:cs="Times New Roman"/>
          <w:color w:val="000000" w:themeColor="text1"/>
          <w:szCs w:val="26"/>
          <w:lang w:eastAsia="en-GB"/>
        </w:rPr>
      </w:pPr>
    </w:p>
    <w:sectPr w:rsidR="0099024F" w:rsidRPr="007D7186" w:rsidSect="00AC7F0F">
      <w:headerReference w:type="default" r:id="rId9"/>
      <w:headerReference w:type="first" r:id="rId10"/>
      <w:footerReference w:type="first" r:id="rId11"/>
      <w:pgSz w:w="11906" w:h="16838" w:code="9"/>
      <w:pgMar w:top="1985" w:right="1418" w:bottom="2155" w:left="1418" w:header="1418" w:footer="141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159C" w:rsidRDefault="00B5159C" w:rsidP="00B4278F">
      <w:pPr>
        <w:spacing w:after="0" w:line="240" w:lineRule="auto"/>
      </w:pPr>
      <w:r>
        <w:separator/>
      </w:r>
    </w:p>
  </w:endnote>
  <w:endnote w:type="continuationSeparator" w:id="0">
    <w:p w:rsidR="00B5159C" w:rsidRDefault="00B5159C" w:rsidP="00B42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756" w:rsidRDefault="00255756">
    <w:pPr>
      <w:pStyle w:val="Footer"/>
    </w:pP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159C" w:rsidRDefault="00B5159C" w:rsidP="00B4278F">
      <w:pPr>
        <w:spacing w:after="0" w:line="240" w:lineRule="auto"/>
      </w:pPr>
      <w:r>
        <w:separator/>
      </w:r>
    </w:p>
  </w:footnote>
  <w:footnote w:type="continuationSeparator" w:id="0">
    <w:p w:rsidR="00B5159C" w:rsidRDefault="00B5159C" w:rsidP="00B427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44094"/>
      <w:docPartObj>
        <w:docPartGallery w:val="Page Numbers (Top of Page)"/>
        <w:docPartUnique/>
      </w:docPartObj>
    </w:sdtPr>
    <w:sdtEndPr>
      <w:rPr>
        <w:noProof/>
        <w:sz w:val="20"/>
        <w:szCs w:val="20"/>
      </w:rPr>
    </w:sdtEndPr>
    <w:sdtContent>
      <w:p w:rsidR="00B4278F" w:rsidRPr="009A3F45" w:rsidRDefault="00B4278F" w:rsidP="00AC7F0F">
        <w:pPr>
          <w:pStyle w:val="Header"/>
          <w:jc w:val="center"/>
          <w:rPr>
            <w:sz w:val="20"/>
            <w:szCs w:val="20"/>
          </w:rPr>
        </w:pPr>
        <w:r w:rsidRPr="009A3F45">
          <w:rPr>
            <w:sz w:val="20"/>
            <w:szCs w:val="20"/>
          </w:rPr>
          <w:fldChar w:fldCharType="begin"/>
        </w:r>
        <w:r w:rsidRPr="009A3F45">
          <w:rPr>
            <w:sz w:val="20"/>
            <w:szCs w:val="20"/>
          </w:rPr>
          <w:instrText xml:space="preserve"> PAGE   \* MERGEFORMAT </w:instrText>
        </w:r>
        <w:r w:rsidRPr="009A3F45">
          <w:rPr>
            <w:sz w:val="20"/>
            <w:szCs w:val="20"/>
          </w:rPr>
          <w:fldChar w:fldCharType="separate"/>
        </w:r>
        <w:r w:rsidR="00CA52D7">
          <w:rPr>
            <w:noProof/>
            <w:sz w:val="20"/>
            <w:szCs w:val="20"/>
          </w:rPr>
          <w:t>7</w:t>
        </w:r>
        <w:r w:rsidRPr="009A3F45">
          <w:rPr>
            <w:noProof/>
            <w:sz w:val="20"/>
            <w:szCs w:val="20"/>
          </w:rPr>
          <w:fldChar w:fldCharType="end"/>
        </w:r>
      </w:p>
    </w:sdtContent>
  </w:sdt>
  <w:p w:rsidR="00B4278F" w:rsidRDefault="00B4278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B05" w:rsidRDefault="00A03B05">
    <w:pPr>
      <w:pStyle w:val="Header"/>
    </w:pPr>
  </w:p>
  <w:p w:rsidR="00A03B05" w:rsidRDefault="00A03B0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725B7"/>
    <w:multiLevelType w:val="multilevel"/>
    <w:tmpl w:val="47DAF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E86DE8"/>
    <w:multiLevelType w:val="multilevel"/>
    <w:tmpl w:val="63DE9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DB7F3E"/>
    <w:multiLevelType w:val="multilevel"/>
    <w:tmpl w:val="A18E4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C042BE"/>
    <w:multiLevelType w:val="multilevel"/>
    <w:tmpl w:val="8F4E4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872B07"/>
    <w:multiLevelType w:val="multilevel"/>
    <w:tmpl w:val="EC504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7E15EB"/>
    <w:multiLevelType w:val="multilevel"/>
    <w:tmpl w:val="FF60A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9D2E68"/>
    <w:multiLevelType w:val="multilevel"/>
    <w:tmpl w:val="01BAB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5172F6"/>
    <w:multiLevelType w:val="multilevel"/>
    <w:tmpl w:val="112E7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FB4C25"/>
    <w:multiLevelType w:val="multilevel"/>
    <w:tmpl w:val="F6641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A703C1"/>
    <w:multiLevelType w:val="multilevel"/>
    <w:tmpl w:val="5C3A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0F7885"/>
    <w:multiLevelType w:val="multilevel"/>
    <w:tmpl w:val="CFC0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C709D2"/>
    <w:multiLevelType w:val="multilevel"/>
    <w:tmpl w:val="B7FE0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1F3FE3"/>
    <w:multiLevelType w:val="multilevel"/>
    <w:tmpl w:val="6890C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2109AF"/>
    <w:multiLevelType w:val="multilevel"/>
    <w:tmpl w:val="6A164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1"/>
  </w:num>
  <w:num w:numId="3">
    <w:abstractNumId w:val="12"/>
  </w:num>
  <w:num w:numId="4">
    <w:abstractNumId w:val="5"/>
  </w:num>
  <w:num w:numId="5">
    <w:abstractNumId w:val="6"/>
  </w:num>
  <w:num w:numId="6">
    <w:abstractNumId w:val="0"/>
  </w:num>
  <w:num w:numId="7">
    <w:abstractNumId w:val="4"/>
  </w:num>
  <w:num w:numId="8">
    <w:abstractNumId w:val="7"/>
  </w:num>
  <w:num w:numId="9">
    <w:abstractNumId w:val="8"/>
  </w:num>
  <w:num w:numId="10">
    <w:abstractNumId w:val="1"/>
  </w:num>
  <w:num w:numId="11">
    <w:abstractNumId w:val="13"/>
  </w:num>
  <w:num w:numId="12">
    <w:abstractNumId w:val="2"/>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2"/>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605"/>
    <w:rsid w:val="00011A6D"/>
    <w:rsid w:val="00062FA5"/>
    <w:rsid w:val="000719BB"/>
    <w:rsid w:val="000B64DF"/>
    <w:rsid w:val="000C50F5"/>
    <w:rsid w:val="000D76BC"/>
    <w:rsid w:val="000F70EC"/>
    <w:rsid w:val="00112EB6"/>
    <w:rsid w:val="0011727D"/>
    <w:rsid w:val="00123DCD"/>
    <w:rsid w:val="001312A9"/>
    <w:rsid w:val="00156598"/>
    <w:rsid w:val="001877CB"/>
    <w:rsid w:val="001943CD"/>
    <w:rsid w:val="001B21E5"/>
    <w:rsid w:val="001E277B"/>
    <w:rsid w:val="001F346A"/>
    <w:rsid w:val="00205CC6"/>
    <w:rsid w:val="00214F61"/>
    <w:rsid w:val="0023032A"/>
    <w:rsid w:val="00252672"/>
    <w:rsid w:val="002532A1"/>
    <w:rsid w:val="00255756"/>
    <w:rsid w:val="00297C8F"/>
    <w:rsid w:val="002A221B"/>
    <w:rsid w:val="002A56F0"/>
    <w:rsid w:val="002C151D"/>
    <w:rsid w:val="002D4598"/>
    <w:rsid w:val="002E7F48"/>
    <w:rsid w:val="00310305"/>
    <w:rsid w:val="00311097"/>
    <w:rsid w:val="00337C4E"/>
    <w:rsid w:val="00351C05"/>
    <w:rsid w:val="003760BF"/>
    <w:rsid w:val="003909BD"/>
    <w:rsid w:val="00393472"/>
    <w:rsid w:val="003A16C1"/>
    <w:rsid w:val="003B11E6"/>
    <w:rsid w:val="003C4E4F"/>
    <w:rsid w:val="003F278E"/>
    <w:rsid w:val="00413051"/>
    <w:rsid w:val="004238FF"/>
    <w:rsid w:val="0043411A"/>
    <w:rsid w:val="004666EE"/>
    <w:rsid w:val="004A1AAE"/>
    <w:rsid w:val="004A4DF4"/>
    <w:rsid w:val="004B180B"/>
    <w:rsid w:val="004C47D0"/>
    <w:rsid w:val="004D64EF"/>
    <w:rsid w:val="0050437A"/>
    <w:rsid w:val="005167A6"/>
    <w:rsid w:val="0052138C"/>
    <w:rsid w:val="005355D5"/>
    <w:rsid w:val="00540FAB"/>
    <w:rsid w:val="00563B25"/>
    <w:rsid w:val="00581791"/>
    <w:rsid w:val="005832A1"/>
    <w:rsid w:val="00583C76"/>
    <w:rsid w:val="005A3B89"/>
    <w:rsid w:val="005A6AD1"/>
    <w:rsid w:val="005B34AC"/>
    <w:rsid w:val="005B40F2"/>
    <w:rsid w:val="005B5E78"/>
    <w:rsid w:val="005C0856"/>
    <w:rsid w:val="005C3B86"/>
    <w:rsid w:val="005C750C"/>
    <w:rsid w:val="005D3BC4"/>
    <w:rsid w:val="005D7C51"/>
    <w:rsid w:val="005E0037"/>
    <w:rsid w:val="005E2341"/>
    <w:rsid w:val="00604516"/>
    <w:rsid w:val="006302A8"/>
    <w:rsid w:val="0064226B"/>
    <w:rsid w:val="00642509"/>
    <w:rsid w:val="00646D24"/>
    <w:rsid w:val="006517EF"/>
    <w:rsid w:val="00692430"/>
    <w:rsid w:val="00692FC4"/>
    <w:rsid w:val="00693D27"/>
    <w:rsid w:val="006B6B80"/>
    <w:rsid w:val="006C2ADA"/>
    <w:rsid w:val="006C6884"/>
    <w:rsid w:val="006D0F2C"/>
    <w:rsid w:val="006E1C51"/>
    <w:rsid w:val="006E54E1"/>
    <w:rsid w:val="007135D5"/>
    <w:rsid w:val="00722DA2"/>
    <w:rsid w:val="0073088E"/>
    <w:rsid w:val="007524E7"/>
    <w:rsid w:val="00760103"/>
    <w:rsid w:val="00782AFA"/>
    <w:rsid w:val="007A2BA0"/>
    <w:rsid w:val="007B2F64"/>
    <w:rsid w:val="007C17D4"/>
    <w:rsid w:val="007C4637"/>
    <w:rsid w:val="007C5D44"/>
    <w:rsid w:val="007D7186"/>
    <w:rsid w:val="007E2B19"/>
    <w:rsid w:val="007F3029"/>
    <w:rsid w:val="00800419"/>
    <w:rsid w:val="008111F7"/>
    <w:rsid w:val="00811F0C"/>
    <w:rsid w:val="00830A75"/>
    <w:rsid w:val="008410C1"/>
    <w:rsid w:val="008471A8"/>
    <w:rsid w:val="008569DF"/>
    <w:rsid w:val="00857F99"/>
    <w:rsid w:val="0086285B"/>
    <w:rsid w:val="00890C12"/>
    <w:rsid w:val="008952C1"/>
    <w:rsid w:val="008A245A"/>
    <w:rsid w:val="008A34CB"/>
    <w:rsid w:val="008A6F5F"/>
    <w:rsid w:val="008B1C6D"/>
    <w:rsid w:val="008B27C8"/>
    <w:rsid w:val="008B7509"/>
    <w:rsid w:val="008D6F09"/>
    <w:rsid w:val="008E5227"/>
    <w:rsid w:val="008E6126"/>
    <w:rsid w:val="008F03AC"/>
    <w:rsid w:val="00940A83"/>
    <w:rsid w:val="00957EC6"/>
    <w:rsid w:val="00972172"/>
    <w:rsid w:val="00986692"/>
    <w:rsid w:val="0099024F"/>
    <w:rsid w:val="009A28A8"/>
    <w:rsid w:val="009A3F45"/>
    <w:rsid w:val="009C3CD8"/>
    <w:rsid w:val="009D3EB7"/>
    <w:rsid w:val="00A03B05"/>
    <w:rsid w:val="00A14C0C"/>
    <w:rsid w:val="00A16BFE"/>
    <w:rsid w:val="00A2698D"/>
    <w:rsid w:val="00A34DD2"/>
    <w:rsid w:val="00A60BA4"/>
    <w:rsid w:val="00A8153E"/>
    <w:rsid w:val="00A92A15"/>
    <w:rsid w:val="00AB1BCA"/>
    <w:rsid w:val="00AC7296"/>
    <w:rsid w:val="00AC7F0F"/>
    <w:rsid w:val="00AD7D60"/>
    <w:rsid w:val="00B25A8B"/>
    <w:rsid w:val="00B31432"/>
    <w:rsid w:val="00B34E88"/>
    <w:rsid w:val="00B40CD1"/>
    <w:rsid w:val="00B4278F"/>
    <w:rsid w:val="00B5159C"/>
    <w:rsid w:val="00B56885"/>
    <w:rsid w:val="00B62537"/>
    <w:rsid w:val="00B63605"/>
    <w:rsid w:val="00B6728C"/>
    <w:rsid w:val="00B72768"/>
    <w:rsid w:val="00B73EC6"/>
    <w:rsid w:val="00B93505"/>
    <w:rsid w:val="00BA3E70"/>
    <w:rsid w:val="00BB133E"/>
    <w:rsid w:val="00BB34A3"/>
    <w:rsid w:val="00BB66AC"/>
    <w:rsid w:val="00BC6194"/>
    <w:rsid w:val="00BD05D3"/>
    <w:rsid w:val="00C01B8F"/>
    <w:rsid w:val="00C32799"/>
    <w:rsid w:val="00C3322A"/>
    <w:rsid w:val="00C403C5"/>
    <w:rsid w:val="00C421DA"/>
    <w:rsid w:val="00C85E28"/>
    <w:rsid w:val="00C91FA2"/>
    <w:rsid w:val="00CA52D7"/>
    <w:rsid w:val="00CB0B3E"/>
    <w:rsid w:val="00CB77F2"/>
    <w:rsid w:val="00CD2118"/>
    <w:rsid w:val="00CE0E63"/>
    <w:rsid w:val="00CF1BB1"/>
    <w:rsid w:val="00D06F40"/>
    <w:rsid w:val="00D2557C"/>
    <w:rsid w:val="00D321B6"/>
    <w:rsid w:val="00D512D4"/>
    <w:rsid w:val="00D572DF"/>
    <w:rsid w:val="00D71007"/>
    <w:rsid w:val="00D941EA"/>
    <w:rsid w:val="00DC1C92"/>
    <w:rsid w:val="00DD2B80"/>
    <w:rsid w:val="00DD2D2D"/>
    <w:rsid w:val="00DD514D"/>
    <w:rsid w:val="00DD6D62"/>
    <w:rsid w:val="00DE4871"/>
    <w:rsid w:val="00DF18C9"/>
    <w:rsid w:val="00E071F7"/>
    <w:rsid w:val="00E12D7E"/>
    <w:rsid w:val="00E1428A"/>
    <w:rsid w:val="00E3650A"/>
    <w:rsid w:val="00E53C96"/>
    <w:rsid w:val="00E811FC"/>
    <w:rsid w:val="00E90BE3"/>
    <w:rsid w:val="00E918BC"/>
    <w:rsid w:val="00E93502"/>
    <w:rsid w:val="00E95FD6"/>
    <w:rsid w:val="00EB4437"/>
    <w:rsid w:val="00EC245A"/>
    <w:rsid w:val="00ED703D"/>
    <w:rsid w:val="00EE03AF"/>
    <w:rsid w:val="00EE3581"/>
    <w:rsid w:val="00EF0C76"/>
    <w:rsid w:val="00EF2834"/>
    <w:rsid w:val="00F074AE"/>
    <w:rsid w:val="00F167C8"/>
    <w:rsid w:val="00F2232D"/>
    <w:rsid w:val="00F50A60"/>
    <w:rsid w:val="00F52875"/>
    <w:rsid w:val="00F55823"/>
    <w:rsid w:val="00F6554A"/>
    <w:rsid w:val="00F71CC2"/>
    <w:rsid w:val="00F851DF"/>
    <w:rsid w:val="00FB63D3"/>
    <w:rsid w:val="00FD6D68"/>
    <w:rsid w:val="00FF2D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35BEDD-F7D5-4B1E-8826-190F38AFC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6728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E811FC"/>
    <w:pPr>
      <w:spacing w:before="100" w:beforeAutospacing="1" w:after="100" w:afterAutospacing="1" w:line="240" w:lineRule="auto"/>
      <w:outlineLvl w:val="1"/>
    </w:pPr>
    <w:rPr>
      <w:rFonts w:eastAsia="Times New Roman" w:cs="Times New Roman"/>
      <w:b/>
      <w:bCs/>
      <w:sz w:val="36"/>
      <w:szCs w:val="36"/>
      <w:lang w:eastAsia="en-GB"/>
    </w:rPr>
  </w:style>
  <w:style w:type="paragraph" w:styleId="Heading3">
    <w:name w:val="heading 3"/>
    <w:basedOn w:val="Normal"/>
    <w:link w:val="Heading3Char"/>
    <w:uiPriority w:val="9"/>
    <w:qFormat/>
    <w:rsid w:val="00E811FC"/>
    <w:pPr>
      <w:spacing w:before="100" w:beforeAutospacing="1" w:after="100" w:afterAutospacing="1" w:line="240" w:lineRule="auto"/>
      <w:outlineLvl w:val="2"/>
    </w:pPr>
    <w:rPr>
      <w:rFonts w:eastAsia="Times New Roman" w:cs="Times New Roman"/>
      <w:b/>
      <w:bCs/>
      <w:sz w:val="27"/>
      <w:szCs w:val="27"/>
      <w:lang w:eastAsia="en-GB"/>
    </w:rPr>
  </w:style>
  <w:style w:type="paragraph" w:styleId="Heading4">
    <w:name w:val="heading 4"/>
    <w:basedOn w:val="Normal"/>
    <w:link w:val="Heading4Char"/>
    <w:uiPriority w:val="9"/>
    <w:qFormat/>
    <w:rsid w:val="00E811FC"/>
    <w:pPr>
      <w:spacing w:before="100" w:beforeAutospacing="1" w:after="100" w:afterAutospacing="1" w:line="240" w:lineRule="auto"/>
      <w:outlineLvl w:val="3"/>
    </w:pPr>
    <w:rPr>
      <w:rFonts w:eastAsia="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811FC"/>
    <w:rPr>
      <w:rFonts w:eastAsia="Times New Roman" w:cs="Times New Roman"/>
      <w:b/>
      <w:bCs/>
      <w:sz w:val="36"/>
      <w:szCs w:val="36"/>
      <w:lang w:eastAsia="en-GB"/>
    </w:rPr>
  </w:style>
  <w:style w:type="character" w:customStyle="1" w:styleId="Heading3Char">
    <w:name w:val="Heading 3 Char"/>
    <w:basedOn w:val="DefaultParagraphFont"/>
    <w:link w:val="Heading3"/>
    <w:uiPriority w:val="9"/>
    <w:rsid w:val="00E811FC"/>
    <w:rPr>
      <w:rFonts w:eastAsia="Times New Roman" w:cs="Times New Roman"/>
      <w:b/>
      <w:bCs/>
      <w:sz w:val="27"/>
      <w:szCs w:val="27"/>
      <w:lang w:eastAsia="en-GB"/>
    </w:rPr>
  </w:style>
  <w:style w:type="character" w:customStyle="1" w:styleId="Heading4Char">
    <w:name w:val="Heading 4 Char"/>
    <w:basedOn w:val="DefaultParagraphFont"/>
    <w:link w:val="Heading4"/>
    <w:uiPriority w:val="9"/>
    <w:rsid w:val="00E811FC"/>
    <w:rPr>
      <w:rFonts w:eastAsia="Times New Roman" w:cs="Times New Roman"/>
      <w:b/>
      <w:bCs/>
      <w:sz w:val="24"/>
      <w:szCs w:val="24"/>
      <w:lang w:eastAsia="en-GB"/>
    </w:rPr>
  </w:style>
  <w:style w:type="paragraph" w:styleId="NormalWeb">
    <w:name w:val="Normal (Web)"/>
    <w:basedOn w:val="Normal"/>
    <w:uiPriority w:val="99"/>
    <w:unhideWhenUsed/>
    <w:rsid w:val="00E811FC"/>
    <w:pPr>
      <w:spacing w:before="100" w:beforeAutospacing="1" w:after="100" w:afterAutospacing="1" w:line="240" w:lineRule="auto"/>
    </w:pPr>
    <w:rPr>
      <w:rFonts w:eastAsia="Times New Roman" w:cs="Times New Roman"/>
      <w:sz w:val="24"/>
      <w:szCs w:val="24"/>
      <w:lang w:eastAsia="en-GB"/>
    </w:rPr>
  </w:style>
  <w:style w:type="paragraph" w:styleId="ListParagraph">
    <w:name w:val="List Paragraph"/>
    <w:basedOn w:val="Normal"/>
    <w:uiPriority w:val="34"/>
    <w:qFormat/>
    <w:rsid w:val="00E811FC"/>
    <w:pPr>
      <w:ind w:left="720"/>
      <w:contextualSpacing/>
    </w:pPr>
  </w:style>
  <w:style w:type="character" w:customStyle="1" w:styleId="Heading1Char">
    <w:name w:val="Heading 1 Char"/>
    <w:basedOn w:val="DefaultParagraphFont"/>
    <w:link w:val="Heading1"/>
    <w:uiPriority w:val="9"/>
    <w:rsid w:val="00B6728C"/>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B427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278F"/>
  </w:style>
  <w:style w:type="paragraph" w:styleId="Footer">
    <w:name w:val="footer"/>
    <w:basedOn w:val="Normal"/>
    <w:link w:val="FooterChar"/>
    <w:uiPriority w:val="99"/>
    <w:unhideWhenUsed/>
    <w:rsid w:val="00B427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278F"/>
  </w:style>
  <w:style w:type="paragraph" w:styleId="BalloonText">
    <w:name w:val="Balloon Text"/>
    <w:basedOn w:val="Normal"/>
    <w:link w:val="BalloonTextChar"/>
    <w:uiPriority w:val="99"/>
    <w:semiHidden/>
    <w:unhideWhenUsed/>
    <w:rsid w:val="006E1C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1C51"/>
    <w:rPr>
      <w:rFonts w:ascii="Segoe UI" w:hAnsi="Segoe UI" w:cs="Segoe UI"/>
      <w:sz w:val="18"/>
      <w:szCs w:val="18"/>
    </w:rPr>
  </w:style>
  <w:style w:type="paragraph" w:styleId="FootnoteText">
    <w:name w:val="footnote text"/>
    <w:basedOn w:val="Normal"/>
    <w:link w:val="FootnoteTextChar"/>
    <w:uiPriority w:val="99"/>
    <w:semiHidden/>
    <w:unhideWhenUsed/>
    <w:rsid w:val="0076010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60103"/>
    <w:rPr>
      <w:sz w:val="20"/>
      <w:szCs w:val="20"/>
    </w:rPr>
  </w:style>
  <w:style w:type="character" w:styleId="FootnoteReference">
    <w:name w:val="footnote reference"/>
    <w:basedOn w:val="DefaultParagraphFont"/>
    <w:uiPriority w:val="99"/>
    <w:semiHidden/>
    <w:unhideWhenUsed/>
    <w:rsid w:val="00760103"/>
    <w:rPr>
      <w:vertAlign w:val="superscript"/>
    </w:rPr>
  </w:style>
  <w:style w:type="character" w:styleId="Emphasis">
    <w:name w:val="Emphasis"/>
    <w:basedOn w:val="DefaultParagraphFont"/>
    <w:uiPriority w:val="20"/>
    <w:qFormat/>
    <w:rsid w:val="008952C1"/>
    <w:rPr>
      <w:i/>
      <w:iCs/>
    </w:rPr>
  </w:style>
  <w:style w:type="character" w:styleId="Hyperlink">
    <w:name w:val="Hyperlink"/>
    <w:basedOn w:val="DefaultParagraphFont"/>
    <w:uiPriority w:val="99"/>
    <w:semiHidden/>
    <w:unhideWhenUsed/>
    <w:rsid w:val="008952C1"/>
    <w:rPr>
      <w:color w:val="0000FF"/>
      <w:u w:val="single"/>
    </w:rPr>
  </w:style>
  <w:style w:type="table" w:styleId="TableGrid">
    <w:name w:val="Table Grid"/>
    <w:basedOn w:val="TableNormal"/>
    <w:uiPriority w:val="39"/>
    <w:qFormat/>
    <w:rsid w:val="00EF2834"/>
    <w:pPr>
      <w:spacing w:after="0" w:line="240" w:lineRule="auto"/>
    </w:pPr>
    <w:rPr>
      <w:rFonts w:asciiTheme="minorHAnsi" w:hAnsiTheme="minorHAnsi"/>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D2D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68910">
      <w:bodyDiv w:val="1"/>
      <w:marLeft w:val="0"/>
      <w:marRight w:val="0"/>
      <w:marTop w:val="0"/>
      <w:marBottom w:val="0"/>
      <w:divBdr>
        <w:top w:val="none" w:sz="0" w:space="0" w:color="auto"/>
        <w:left w:val="none" w:sz="0" w:space="0" w:color="auto"/>
        <w:bottom w:val="none" w:sz="0" w:space="0" w:color="auto"/>
        <w:right w:val="none" w:sz="0" w:space="0" w:color="auto"/>
      </w:divBdr>
    </w:div>
    <w:div w:id="147018854">
      <w:bodyDiv w:val="1"/>
      <w:marLeft w:val="0"/>
      <w:marRight w:val="0"/>
      <w:marTop w:val="0"/>
      <w:marBottom w:val="0"/>
      <w:divBdr>
        <w:top w:val="none" w:sz="0" w:space="0" w:color="auto"/>
        <w:left w:val="none" w:sz="0" w:space="0" w:color="auto"/>
        <w:bottom w:val="none" w:sz="0" w:space="0" w:color="auto"/>
        <w:right w:val="none" w:sz="0" w:space="0" w:color="auto"/>
      </w:divBdr>
    </w:div>
    <w:div w:id="216867218">
      <w:bodyDiv w:val="1"/>
      <w:marLeft w:val="0"/>
      <w:marRight w:val="0"/>
      <w:marTop w:val="0"/>
      <w:marBottom w:val="0"/>
      <w:divBdr>
        <w:top w:val="none" w:sz="0" w:space="0" w:color="auto"/>
        <w:left w:val="none" w:sz="0" w:space="0" w:color="auto"/>
        <w:bottom w:val="none" w:sz="0" w:space="0" w:color="auto"/>
        <w:right w:val="none" w:sz="0" w:space="0" w:color="auto"/>
      </w:divBdr>
      <w:divsChild>
        <w:div w:id="907152872">
          <w:marLeft w:val="0"/>
          <w:marRight w:val="0"/>
          <w:marTop w:val="0"/>
          <w:marBottom w:val="0"/>
          <w:divBdr>
            <w:top w:val="none" w:sz="0" w:space="0" w:color="auto"/>
            <w:left w:val="none" w:sz="0" w:space="0" w:color="auto"/>
            <w:bottom w:val="none" w:sz="0" w:space="0" w:color="auto"/>
            <w:right w:val="none" w:sz="0" w:space="0" w:color="auto"/>
          </w:divBdr>
        </w:div>
        <w:div w:id="346106895">
          <w:marLeft w:val="0"/>
          <w:marRight w:val="0"/>
          <w:marTop w:val="0"/>
          <w:marBottom w:val="0"/>
          <w:divBdr>
            <w:top w:val="none" w:sz="0" w:space="0" w:color="auto"/>
            <w:left w:val="none" w:sz="0" w:space="0" w:color="auto"/>
            <w:bottom w:val="none" w:sz="0" w:space="0" w:color="auto"/>
            <w:right w:val="none" w:sz="0" w:space="0" w:color="auto"/>
          </w:divBdr>
        </w:div>
      </w:divsChild>
    </w:div>
    <w:div w:id="290981767">
      <w:bodyDiv w:val="1"/>
      <w:marLeft w:val="0"/>
      <w:marRight w:val="0"/>
      <w:marTop w:val="0"/>
      <w:marBottom w:val="0"/>
      <w:divBdr>
        <w:top w:val="none" w:sz="0" w:space="0" w:color="auto"/>
        <w:left w:val="none" w:sz="0" w:space="0" w:color="auto"/>
        <w:bottom w:val="none" w:sz="0" w:space="0" w:color="auto"/>
        <w:right w:val="none" w:sz="0" w:space="0" w:color="auto"/>
      </w:divBdr>
    </w:div>
    <w:div w:id="395591877">
      <w:bodyDiv w:val="1"/>
      <w:marLeft w:val="0"/>
      <w:marRight w:val="0"/>
      <w:marTop w:val="0"/>
      <w:marBottom w:val="0"/>
      <w:divBdr>
        <w:top w:val="none" w:sz="0" w:space="0" w:color="auto"/>
        <w:left w:val="none" w:sz="0" w:space="0" w:color="auto"/>
        <w:bottom w:val="none" w:sz="0" w:space="0" w:color="auto"/>
        <w:right w:val="none" w:sz="0" w:space="0" w:color="auto"/>
      </w:divBdr>
    </w:div>
    <w:div w:id="486435966">
      <w:bodyDiv w:val="1"/>
      <w:marLeft w:val="0"/>
      <w:marRight w:val="0"/>
      <w:marTop w:val="0"/>
      <w:marBottom w:val="0"/>
      <w:divBdr>
        <w:top w:val="none" w:sz="0" w:space="0" w:color="auto"/>
        <w:left w:val="none" w:sz="0" w:space="0" w:color="auto"/>
        <w:bottom w:val="none" w:sz="0" w:space="0" w:color="auto"/>
        <w:right w:val="none" w:sz="0" w:space="0" w:color="auto"/>
      </w:divBdr>
    </w:div>
    <w:div w:id="571038691">
      <w:bodyDiv w:val="1"/>
      <w:marLeft w:val="0"/>
      <w:marRight w:val="0"/>
      <w:marTop w:val="0"/>
      <w:marBottom w:val="0"/>
      <w:divBdr>
        <w:top w:val="none" w:sz="0" w:space="0" w:color="auto"/>
        <w:left w:val="none" w:sz="0" w:space="0" w:color="auto"/>
        <w:bottom w:val="none" w:sz="0" w:space="0" w:color="auto"/>
        <w:right w:val="none" w:sz="0" w:space="0" w:color="auto"/>
      </w:divBdr>
    </w:div>
    <w:div w:id="590357138">
      <w:bodyDiv w:val="1"/>
      <w:marLeft w:val="0"/>
      <w:marRight w:val="0"/>
      <w:marTop w:val="0"/>
      <w:marBottom w:val="0"/>
      <w:divBdr>
        <w:top w:val="none" w:sz="0" w:space="0" w:color="auto"/>
        <w:left w:val="none" w:sz="0" w:space="0" w:color="auto"/>
        <w:bottom w:val="none" w:sz="0" w:space="0" w:color="auto"/>
        <w:right w:val="none" w:sz="0" w:space="0" w:color="auto"/>
      </w:divBdr>
    </w:div>
    <w:div w:id="612174357">
      <w:bodyDiv w:val="1"/>
      <w:marLeft w:val="0"/>
      <w:marRight w:val="0"/>
      <w:marTop w:val="0"/>
      <w:marBottom w:val="0"/>
      <w:divBdr>
        <w:top w:val="none" w:sz="0" w:space="0" w:color="auto"/>
        <w:left w:val="none" w:sz="0" w:space="0" w:color="auto"/>
        <w:bottom w:val="none" w:sz="0" w:space="0" w:color="auto"/>
        <w:right w:val="none" w:sz="0" w:space="0" w:color="auto"/>
      </w:divBdr>
    </w:div>
    <w:div w:id="675116216">
      <w:bodyDiv w:val="1"/>
      <w:marLeft w:val="0"/>
      <w:marRight w:val="0"/>
      <w:marTop w:val="0"/>
      <w:marBottom w:val="0"/>
      <w:divBdr>
        <w:top w:val="none" w:sz="0" w:space="0" w:color="auto"/>
        <w:left w:val="none" w:sz="0" w:space="0" w:color="auto"/>
        <w:bottom w:val="none" w:sz="0" w:space="0" w:color="auto"/>
        <w:right w:val="none" w:sz="0" w:space="0" w:color="auto"/>
      </w:divBdr>
    </w:div>
    <w:div w:id="713624805">
      <w:bodyDiv w:val="1"/>
      <w:marLeft w:val="0"/>
      <w:marRight w:val="0"/>
      <w:marTop w:val="0"/>
      <w:marBottom w:val="0"/>
      <w:divBdr>
        <w:top w:val="none" w:sz="0" w:space="0" w:color="auto"/>
        <w:left w:val="none" w:sz="0" w:space="0" w:color="auto"/>
        <w:bottom w:val="none" w:sz="0" w:space="0" w:color="auto"/>
        <w:right w:val="none" w:sz="0" w:space="0" w:color="auto"/>
      </w:divBdr>
    </w:div>
    <w:div w:id="742029327">
      <w:bodyDiv w:val="1"/>
      <w:marLeft w:val="0"/>
      <w:marRight w:val="0"/>
      <w:marTop w:val="0"/>
      <w:marBottom w:val="0"/>
      <w:divBdr>
        <w:top w:val="none" w:sz="0" w:space="0" w:color="auto"/>
        <w:left w:val="none" w:sz="0" w:space="0" w:color="auto"/>
        <w:bottom w:val="none" w:sz="0" w:space="0" w:color="auto"/>
        <w:right w:val="none" w:sz="0" w:space="0" w:color="auto"/>
      </w:divBdr>
    </w:div>
    <w:div w:id="847598053">
      <w:bodyDiv w:val="1"/>
      <w:marLeft w:val="0"/>
      <w:marRight w:val="0"/>
      <w:marTop w:val="0"/>
      <w:marBottom w:val="0"/>
      <w:divBdr>
        <w:top w:val="none" w:sz="0" w:space="0" w:color="auto"/>
        <w:left w:val="none" w:sz="0" w:space="0" w:color="auto"/>
        <w:bottom w:val="none" w:sz="0" w:space="0" w:color="auto"/>
        <w:right w:val="none" w:sz="0" w:space="0" w:color="auto"/>
      </w:divBdr>
    </w:div>
    <w:div w:id="934938504">
      <w:bodyDiv w:val="1"/>
      <w:marLeft w:val="0"/>
      <w:marRight w:val="0"/>
      <w:marTop w:val="0"/>
      <w:marBottom w:val="0"/>
      <w:divBdr>
        <w:top w:val="none" w:sz="0" w:space="0" w:color="auto"/>
        <w:left w:val="none" w:sz="0" w:space="0" w:color="auto"/>
        <w:bottom w:val="none" w:sz="0" w:space="0" w:color="auto"/>
        <w:right w:val="none" w:sz="0" w:space="0" w:color="auto"/>
      </w:divBdr>
    </w:div>
    <w:div w:id="1003356383">
      <w:bodyDiv w:val="1"/>
      <w:marLeft w:val="0"/>
      <w:marRight w:val="0"/>
      <w:marTop w:val="0"/>
      <w:marBottom w:val="0"/>
      <w:divBdr>
        <w:top w:val="none" w:sz="0" w:space="0" w:color="auto"/>
        <w:left w:val="none" w:sz="0" w:space="0" w:color="auto"/>
        <w:bottom w:val="none" w:sz="0" w:space="0" w:color="auto"/>
        <w:right w:val="none" w:sz="0" w:space="0" w:color="auto"/>
      </w:divBdr>
    </w:div>
    <w:div w:id="1033920731">
      <w:bodyDiv w:val="1"/>
      <w:marLeft w:val="0"/>
      <w:marRight w:val="0"/>
      <w:marTop w:val="0"/>
      <w:marBottom w:val="0"/>
      <w:divBdr>
        <w:top w:val="none" w:sz="0" w:space="0" w:color="auto"/>
        <w:left w:val="none" w:sz="0" w:space="0" w:color="auto"/>
        <w:bottom w:val="none" w:sz="0" w:space="0" w:color="auto"/>
        <w:right w:val="none" w:sz="0" w:space="0" w:color="auto"/>
      </w:divBdr>
    </w:div>
    <w:div w:id="1220244790">
      <w:bodyDiv w:val="1"/>
      <w:marLeft w:val="0"/>
      <w:marRight w:val="0"/>
      <w:marTop w:val="0"/>
      <w:marBottom w:val="0"/>
      <w:divBdr>
        <w:top w:val="none" w:sz="0" w:space="0" w:color="auto"/>
        <w:left w:val="none" w:sz="0" w:space="0" w:color="auto"/>
        <w:bottom w:val="none" w:sz="0" w:space="0" w:color="auto"/>
        <w:right w:val="none" w:sz="0" w:space="0" w:color="auto"/>
      </w:divBdr>
    </w:div>
    <w:div w:id="1228221868">
      <w:bodyDiv w:val="1"/>
      <w:marLeft w:val="0"/>
      <w:marRight w:val="0"/>
      <w:marTop w:val="0"/>
      <w:marBottom w:val="0"/>
      <w:divBdr>
        <w:top w:val="none" w:sz="0" w:space="0" w:color="auto"/>
        <w:left w:val="none" w:sz="0" w:space="0" w:color="auto"/>
        <w:bottom w:val="none" w:sz="0" w:space="0" w:color="auto"/>
        <w:right w:val="none" w:sz="0" w:space="0" w:color="auto"/>
      </w:divBdr>
    </w:div>
    <w:div w:id="1330720339">
      <w:bodyDiv w:val="1"/>
      <w:marLeft w:val="0"/>
      <w:marRight w:val="0"/>
      <w:marTop w:val="0"/>
      <w:marBottom w:val="0"/>
      <w:divBdr>
        <w:top w:val="none" w:sz="0" w:space="0" w:color="auto"/>
        <w:left w:val="none" w:sz="0" w:space="0" w:color="auto"/>
        <w:bottom w:val="none" w:sz="0" w:space="0" w:color="auto"/>
        <w:right w:val="none" w:sz="0" w:space="0" w:color="auto"/>
      </w:divBdr>
    </w:div>
    <w:div w:id="1362126374">
      <w:bodyDiv w:val="1"/>
      <w:marLeft w:val="0"/>
      <w:marRight w:val="0"/>
      <w:marTop w:val="0"/>
      <w:marBottom w:val="0"/>
      <w:divBdr>
        <w:top w:val="none" w:sz="0" w:space="0" w:color="auto"/>
        <w:left w:val="none" w:sz="0" w:space="0" w:color="auto"/>
        <w:bottom w:val="none" w:sz="0" w:space="0" w:color="auto"/>
        <w:right w:val="none" w:sz="0" w:space="0" w:color="auto"/>
      </w:divBdr>
    </w:div>
    <w:div w:id="1585721784">
      <w:bodyDiv w:val="1"/>
      <w:marLeft w:val="0"/>
      <w:marRight w:val="0"/>
      <w:marTop w:val="0"/>
      <w:marBottom w:val="0"/>
      <w:divBdr>
        <w:top w:val="none" w:sz="0" w:space="0" w:color="auto"/>
        <w:left w:val="none" w:sz="0" w:space="0" w:color="auto"/>
        <w:bottom w:val="none" w:sz="0" w:space="0" w:color="auto"/>
        <w:right w:val="none" w:sz="0" w:space="0" w:color="auto"/>
      </w:divBdr>
    </w:div>
    <w:div w:id="1611006077">
      <w:bodyDiv w:val="1"/>
      <w:marLeft w:val="0"/>
      <w:marRight w:val="0"/>
      <w:marTop w:val="0"/>
      <w:marBottom w:val="0"/>
      <w:divBdr>
        <w:top w:val="none" w:sz="0" w:space="0" w:color="auto"/>
        <w:left w:val="none" w:sz="0" w:space="0" w:color="auto"/>
        <w:bottom w:val="none" w:sz="0" w:space="0" w:color="auto"/>
        <w:right w:val="none" w:sz="0" w:space="0" w:color="auto"/>
      </w:divBdr>
    </w:div>
    <w:div w:id="1611008314">
      <w:bodyDiv w:val="1"/>
      <w:marLeft w:val="0"/>
      <w:marRight w:val="0"/>
      <w:marTop w:val="0"/>
      <w:marBottom w:val="0"/>
      <w:divBdr>
        <w:top w:val="none" w:sz="0" w:space="0" w:color="auto"/>
        <w:left w:val="none" w:sz="0" w:space="0" w:color="auto"/>
        <w:bottom w:val="none" w:sz="0" w:space="0" w:color="auto"/>
        <w:right w:val="none" w:sz="0" w:space="0" w:color="auto"/>
      </w:divBdr>
    </w:div>
    <w:div w:id="1691562458">
      <w:bodyDiv w:val="1"/>
      <w:marLeft w:val="0"/>
      <w:marRight w:val="0"/>
      <w:marTop w:val="0"/>
      <w:marBottom w:val="0"/>
      <w:divBdr>
        <w:top w:val="none" w:sz="0" w:space="0" w:color="auto"/>
        <w:left w:val="none" w:sz="0" w:space="0" w:color="auto"/>
        <w:bottom w:val="none" w:sz="0" w:space="0" w:color="auto"/>
        <w:right w:val="none" w:sz="0" w:space="0" w:color="auto"/>
      </w:divBdr>
    </w:div>
    <w:div w:id="1759402029">
      <w:bodyDiv w:val="1"/>
      <w:marLeft w:val="0"/>
      <w:marRight w:val="0"/>
      <w:marTop w:val="0"/>
      <w:marBottom w:val="0"/>
      <w:divBdr>
        <w:top w:val="none" w:sz="0" w:space="0" w:color="auto"/>
        <w:left w:val="none" w:sz="0" w:space="0" w:color="auto"/>
        <w:bottom w:val="none" w:sz="0" w:space="0" w:color="auto"/>
        <w:right w:val="none" w:sz="0" w:space="0" w:color="auto"/>
      </w:divBdr>
    </w:div>
    <w:div w:id="1776318836">
      <w:bodyDiv w:val="1"/>
      <w:marLeft w:val="0"/>
      <w:marRight w:val="0"/>
      <w:marTop w:val="0"/>
      <w:marBottom w:val="0"/>
      <w:divBdr>
        <w:top w:val="none" w:sz="0" w:space="0" w:color="auto"/>
        <w:left w:val="none" w:sz="0" w:space="0" w:color="auto"/>
        <w:bottom w:val="none" w:sz="0" w:space="0" w:color="auto"/>
        <w:right w:val="none" w:sz="0" w:space="0" w:color="auto"/>
      </w:divBdr>
    </w:div>
    <w:div w:id="1799302887">
      <w:bodyDiv w:val="1"/>
      <w:marLeft w:val="0"/>
      <w:marRight w:val="0"/>
      <w:marTop w:val="0"/>
      <w:marBottom w:val="0"/>
      <w:divBdr>
        <w:top w:val="none" w:sz="0" w:space="0" w:color="auto"/>
        <w:left w:val="none" w:sz="0" w:space="0" w:color="auto"/>
        <w:bottom w:val="none" w:sz="0" w:space="0" w:color="auto"/>
        <w:right w:val="none" w:sz="0" w:space="0" w:color="auto"/>
      </w:divBdr>
    </w:div>
    <w:div w:id="1849099031">
      <w:bodyDiv w:val="1"/>
      <w:marLeft w:val="0"/>
      <w:marRight w:val="0"/>
      <w:marTop w:val="0"/>
      <w:marBottom w:val="0"/>
      <w:divBdr>
        <w:top w:val="none" w:sz="0" w:space="0" w:color="auto"/>
        <w:left w:val="none" w:sz="0" w:space="0" w:color="auto"/>
        <w:bottom w:val="none" w:sz="0" w:space="0" w:color="auto"/>
        <w:right w:val="none" w:sz="0" w:space="0" w:color="auto"/>
      </w:divBdr>
    </w:div>
    <w:div w:id="1852839355">
      <w:bodyDiv w:val="1"/>
      <w:marLeft w:val="0"/>
      <w:marRight w:val="0"/>
      <w:marTop w:val="0"/>
      <w:marBottom w:val="0"/>
      <w:divBdr>
        <w:top w:val="none" w:sz="0" w:space="0" w:color="auto"/>
        <w:left w:val="none" w:sz="0" w:space="0" w:color="auto"/>
        <w:bottom w:val="none" w:sz="0" w:space="0" w:color="auto"/>
        <w:right w:val="none" w:sz="0" w:space="0" w:color="auto"/>
      </w:divBdr>
    </w:div>
    <w:div w:id="1856964206">
      <w:bodyDiv w:val="1"/>
      <w:marLeft w:val="0"/>
      <w:marRight w:val="0"/>
      <w:marTop w:val="0"/>
      <w:marBottom w:val="0"/>
      <w:divBdr>
        <w:top w:val="none" w:sz="0" w:space="0" w:color="auto"/>
        <w:left w:val="none" w:sz="0" w:space="0" w:color="auto"/>
        <w:bottom w:val="none" w:sz="0" w:space="0" w:color="auto"/>
        <w:right w:val="none" w:sz="0" w:space="0" w:color="auto"/>
      </w:divBdr>
    </w:div>
    <w:div w:id="1917396386">
      <w:bodyDiv w:val="1"/>
      <w:marLeft w:val="0"/>
      <w:marRight w:val="0"/>
      <w:marTop w:val="0"/>
      <w:marBottom w:val="0"/>
      <w:divBdr>
        <w:top w:val="none" w:sz="0" w:space="0" w:color="auto"/>
        <w:left w:val="none" w:sz="0" w:space="0" w:color="auto"/>
        <w:bottom w:val="none" w:sz="0" w:space="0" w:color="auto"/>
        <w:right w:val="none" w:sz="0" w:space="0" w:color="auto"/>
      </w:divBdr>
    </w:div>
    <w:div w:id="1981768345">
      <w:bodyDiv w:val="1"/>
      <w:marLeft w:val="0"/>
      <w:marRight w:val="0"/>
      <w:marTop w:val="0"/>
      <w:marBottom w:val="0"/>
      <w:divBdr>
        <w:top w:val="none" w:sz="0" w:space="0" w:color="auto"/>
        <w:left w:val="none" w:sz="0" w:space="0" w:color="auto"/>
        <w:bottom w:val="none" w:sz="0" w:space="0" w:color="auto"/>
        <w:right w:val="none" w:sz="0" w:space="0" w:color="auto"/>
      </w:divBdr>
    </w:div>
    <w:div w:id="2033870934">
      <w:bodyDiv w:val="1"/>
      <w:marLeft w:val="0"/>
      <w:marRight w:val="0"/>
      <w:marTop w:val="0"/>
      <w:marBottom w:val="0"/>
      <w:divBdr>
        <w:top w:val="none" w:sz="0" w:space="0" w:color="auto"/>
        <w:left w:val="none" w:sz="0" w:space="0" w:color="auto"/>
        <w:bottom w:val="none" w:sz="0" w:space="0" w:color="auto"/>
        <w:right w:val="none" w:sz="0" w:space="0" w:color="auto"/>
      </w:divBdr>
      <w:divsChild>
        <w:div w:id="2099058082">
          <w:marLeft w:val="0"/>
          <w:marRight w:val="0"/>
          <w:marTop w:val="0"/>
          <w:marBottom w:val="0"/>
          <w:divBdr>
            <w:top w:val="none" w:sz="0" w:space="0" w:color="auto"/>
            <w:left w:val="none" w:sz="0" w:space="0" w:color="auto"/>
            <w:bottom w:val="none" w:sz="0" w:space="0" w:color="auto"/>
            <w:right w:val="none" w:sz="0" w:space="0" w:color="auto"/>
          </w:divBdr>
        </w:div>
        <w:div w:id="208587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oanh-nghiep/Luat-Doanh-nghiep-so-59-2020-QH14-427301.aspx?anchor=dieu_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Bùi23</b:Tag>
    <b:SourceType>InternetSite</b:SourceType>
    <b:Guid>{0AE8A519-EC84-4386-8991-BF2F6A6C7EED}</b:Guid>
    <b:Title>Thực tiễn là gì? Vai trò của thực tiễn đối với nhận thức? Ví dụ về thực tiễn</b:Title>
    <b:InternetSiteTitle>Công ty luật TNHH Minh Khuê</b:InternetSiteTitle>
    <b:Year>2023</b:Year>
    <b:Month>8</b:Month>
    <b:Day>07</b:Day>
    <b:URL>https://luatminhkhue.vn/thuc-tien-la-gi.aspx#google_vignette</b:URL>
    <b:Author>
      <b:Author>
        <b:NameList>
          <b:Person>
            <b:Last>Bùi Tuấn An</b:Last>
          </b:Person>
        </b:NameList>
      </b:Author>
    </b:Author>
    <b:RefOrder>1</b:RefOrder>
  </b:Source>
</b:Sources>
</file>

<file path=customXml/itemProps1.xml><?xml version="1.0" encoding="utf-8"?>
<ds:datastoreItem xmlns:ds="http://schemas.openxmlformats.org/officeDocument/2006/customXml" ds:itemID="{344CA6BC-5179-4299-8886-772FA0B7C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7</Pages>
  <Words>3760</Words>
  <Characters>21435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181</cp:revision>
  <cp:lastPrinted>2025-06-10T03:29:00Z</cp:lastPrinted>
  <dcterms:created xsi:type="dcterms:W3CDTF">2025-06-05T08:32:00Z</dcterms:created>
  <dcterms:modified xsi:type="dcterms:W3CDTF">2025-08-16T08:13:00Z</dcterms:modified>
</cp:coreProperties>
</file>